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1482C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0"/>
        </w:rPr>
      </w:pPr>
      <w:r w:rsidRPr="00C5710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720731" wp14:editId="1D8AD00C">
            <wp:extent cx="5429250" cy="771525"/>
            <wp:effectExtent l="0" t="0" r="0" b="952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C56D" w14:textId="77777777" w:rsidR="00337658" w:rsidRDefault="00337658" w:rsidP="00C5710A">
      <w:pPr>
        <w:widowControl w:val="0"/>
        <w:autoSpaceDE w:val="0"/>
        <w:autoSpaceDN w:val="0"/>
        <w:spacing w:before="136" w:after="0" w:line="240" w:lineRule="auto"/>
        <w:ind w:left="2266" w:right="2140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6C7A8909" w14:textId="1B0213FE" w:rsidR="00C5710A" w:rsidRPr="00C5710A" w:rsidRDefault="00C5710A" w:rsidP="00C5710A">
      <w:pPr>
        <w:widowControl w:val="0"/>
        <w:autoSpaceDE w:val="0"/>
        <w:autoSpaceDN w:val="0"/>
        <w:spacing w:before="136" w:after="0" w:line="240" w:lineRule="auto"/>
        <w:ind w:left="2266" w:right="214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C5710A">
        <w:rPr>
          <w:rFonts w:ascii="Times New Roman" w:eastAsia="Times New Roman" w:hAnsi="Times New Roman" w:cs="Times New Roman"/>
          <w:b/>
          <w:sz w:val="26"/>
        </w:rPr>
        <w:t>OPIS PRZEDMIOTU ZAMÓWIENIA</w:t>
      </w:r>
    </w:p>
    <w:p w14:paraId="33E8224B" w14:textId="77777777" w:rsidR="00C5710A" w:rsidRPr="00C5710A" w:rsidRDefault="00C5710A" w:rsidP="00C5710A">
      <w:pPr>
        <w:widowControl w:val="0"/>
        <w:autoSpaceDE w:val="0"/>
        <w:autoSpaceDN w:val="0"/>
        <w:spacing w:before="97" w:after="0" w:line="235" w:lineRule="auto"/>
        <w:ind w:left="2242" w:right="245" w:hanging="198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pn.: </w:t>
      </w:r>
      <w:r w:rsidRPr="00C5710A">
        <w:rPr>
          <w:rFonts w:ascii="Times New Roman" w:eastAsia="Times New Roman" w:hAnsi="Times New Roman" w:cs="Times New Roman"/>
          <w:b/>
          <w:bCs/>
          <w:sz w:val="26"/>
          <w:szCs w:val="24"/>
        </w:rPr>
        <w:t>„</w:t>
      </w:r>
      <w:r w:rsidRPr="00C5710A">
        <w:rPr>
          <w:rFonts w:ascii="Times New Roman" w:eastAsia="DejaVuSans" w:hAnsi="Times New Roman" w:cs="Times New Roman"/>
          <w:b/>
          <w:bCs/>
          <w:sz w:val="28"/>
          <w:szCs w:val="28"/>
        </w:rPr>
        <w:t>Wymiana źródeł światła z lamp sodowych na oprawy typu LED na terenie Gminy Chełm</w:t>
      </w:r>
      <w:r w:rsidRPr="00C5710A">
        <w:rPr>
          <w:rFonts w:ascii="DejaVuSans" w:eastAsia="DejaVuSans" w:hAnsi="Calibri" w:cs="DejaVuSans"/>
          <w:b/>
          <w:bCs/>
          <w:sz w:val="16"/>
          <w:szCs w:val="16"/>
        </w:rPr>
        <w:t xml:space="preserve"> </w:t>
      </w:r>
      <w:r w:rsidRPr="00C5710A">
        <w:rPr>
          <w:rFonts w:ascii="Times New Roman" w:eastAsia="DejaVuSans" w:hAnsi="Times New Roman" w:cs="Times New Roman"/>
          <w:b/>
          <w:bCs/>
          <w:sz w:val="28"/>
          <w:szCs w:val="28"/>
        </w:rPr>
        <w:t>Śląski</w:t>
      </w:r>
      <w:r w:rsidRPr="00C5710A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6B78732E" w14:textId="77777777" w:rsidR="00C5710A" w:rsidRPr="00C5710A" w:rsidRDefault="00C5710A" w:rsidP="00C5710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75781672" w14:textId="77777777" w:rsidR="00337658" w:rsidRDefault="00337658" w:rsidP="00C5710A">
      <w:pPr>
        <w:widowControl w:val="0"/>
        <w:autoSpaceDE w:val="0"/>
        <w:autoSpaceDN w:val="0"/>
        <w:spacing w:after="0" w:line="240" w:lineRule="auto"/>
        <w:ind w:left="257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6E7A70C" w14:textId="1DBCF7B8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ind w:left="257"/>
        <w:outlineLvl w:val="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CPV</w:t>
      </w:r>
      <w:r w:rsidRPr="00C5710A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C571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31520000-7</w:t>
      </w:r>
      <w:r w:rsidRPr="00C5710A">
        <w:rPr>
          <w:rFonts w:ascii="Times New Roman" w:eastAsia="Times New Roman" w:hAnsi="Times New Roman" w:cs="Times New Roman"/>
          <w:i/>
          <w:sz w:val="24"/>
          <w:szCs w:val="24"/>
        </w:rPr>
        <w:t xml:space="preserve"> lampy i oprawy oświetleniowe</w:t>
      </w:r>
    </w:p>
    <w:p w14:paraId="00002A3D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ind w:left="965" w:right="3528"/>
        <w:rPr>
          <w:rFonts w:ascii="Times New Roman" w:eastAsia="Times New Roman" w:hAnsi="Times New Roman" w:cs="Times New Roman"/>
          <w:i/>
          <w:sz w:val="24"/>
        </w:rPr>
      </w:pPr>
      <w:r w:rsidRPr="00C5710A">
        <w:rPr>
          <w:rFonts w:ascii="Times New Roman" w:eastAsia="Times New Roman" w:hAnsi="Times New Roman" w:cs="Times New Roman"/>
          <w:b/>
          <w:bCs/>
          <w:i/>
          <w:sz w:val="24"/>
        </w:rPr>
        <w:t>45316110-9</w:t>
      </w:r>
      <w:r w:rsidRPr="00C5710A">
        <w:rPr>
          <w:rFonts w:ascii="Times New Roman" w:eastAsia="Times New Roman" w:hAnsi="Times New Roman" w:cs="Times New Roman"/>
          <w:i/>
          <w:sz w:val="24"/>
        </w:rPr>
        <w:t xml:space="preserve"> instalowanie urządzeń oświetlenia drogowego </w:t>
      </w:r>
      <w:r w:rsidRPr="00C5710A">
        <w:rPr>
          <w:rFonts w:ascii="Times New Roman" w:eastAsia="Times New Roman" w:hAnsi="Times New Roman" w:cs="Times New Roman"/>
          <w:b/>
          <w:bCs/>
          <w:i/>
          <w:sz w:val="24"/>
        </w:rPr>
        <w:t>45310000-3</w:t>
      </w:r>
      <w:r w:rsidRPr="00C5710A">
        <w:rPr>
          <w:rFonts w:ascii="Times New Roman" w:eastAsia="Times New Roman" w:hAnsi="Times New Roman" w:cs="Times New Roman"/>
          <w:i/>
          <w:sz w:val="24"/>
        </w:rPr>
        <w:t xml:space="preserve"> roboty instalacyjne elektryczne</w:t>
      </w:r>
    </w:p>
    <w:p w14:paraId="21612673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ind w:left="965"/>
        <w:rPr>
          <w:rFonts w:ascii="Times New Roman" w:eastAsia="Times New Roman" w:hAnsi="Times New Roman" w:cs="Times New Roman"/>
          <w:i/>
          <w:sz w:val="24"/>
        </w:rPr>
      </w:pPr>
      <w:r w:rsidRPr="00C5710A">
        <w:rPr>
          <w:rFonts w:ascii="Times New Roman" w:eastAsia="Times New Roman" w:hAnsi="Times New Roman" w:cs="Times New Roman"/>
          <w:b/>
          <w:bCs/>
          <w:i/>
          <w:sz w:val="24"/>
        </w:rPr>
        <w:t>71355200-3</w:t>
      </w:r>
      <w:r w:rsidRPr="00C5710A">
        <w:rPr>
          <w:rFonts w:ascii="Times New Roman" w:eastAsia="Times New Roman" w:hAnsi="Times New Roman" w:cs="Times New Roman"/>
          <w:i/>
          <w:sz w:val="24"/>
        </w:rPr>
        <w:t xml:space="preserve"> wykonywanie badań</w:t>
      </w:r>
    </w:p>
    <w:p w14:paraId="270CDDC6" w14:textId="77777777" w:rsidR="00C5710A" w:rsidRPr="00C5710A" w:rsidRDefault="00C5710A" w:rsidP="00C5710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</w:rPr>
      </w:pPr>
    </w:p>
    <w:p w14:paraId="33A4CDF2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ind w:left="257"/>
        <w:rPr>
          <w:rFonts w:ascii="Times New Roman" w:eastAsia="Times New Roman" w:hAnsi="Times New Roman" w:cs="Times New Roman"/>
          <w:b/>
          <w:sz w:val="26"/>
        </w:rPr>
      </w:pPr>
      <w:r w:rsidRPr="00C5710A">
        <w:rPr>
          <w:rFonts w:ascii="Times New Roman" w:eastAsia="Times New Roman" w:hAnsi="Times New Roman" w:cs="Times New Roman"/>
          <w:b/>
          <w:sz w:val="24"/>
        </w:rPr>
        <w:t xml:space="preserve">Zamawiający: </w:t>
      </w:r>
      <w:r w:rsidRPr="00C5710A">
        <w:rPr>
          <w:rFonts w:ascii="Times New Roman" w:eastAsia="Times New Roman" w:hAnsi="Times New Roman" w:cs="Times New Roman"/>
          <w:b/>
          <w:sz w:val="26"/>
        </w:rPr>
        <w:t>Gmina Chełm Śląski</w:t>
      </w:r>
    </w:p>
    <w:p w14:paraId="547D8EA9" w14:textId="77777777" w:rsidR="00C5710A" w:rsidRPr="00C5710A" w:rsidRDefault="00C5710A" w:rsidP="00C5710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14:paraId="6FD6C9C0" w14:textId="77777777" w:rsidR="00C5710A" w:rsidRPr="00C5710A" w:rsidRDefault="00C5710A" w:rsidP="00C57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5710A">
        <w:rPr>
          <w:rFonts w:ascii="Times New Roman" w:eastAsia="Times New Roman" w:hAnsi="Times New Roman" w:cs="Times New Roman"/>
        </w:rPr>
        <w:t xml:space="preserve">Przedmiot zamówienia obejmuje wymianę opraw sodowych w ilości 776 sztuk na oprawy LED wraz z ich instalacją na terenie Gminy Chełm Śląski, dowieszenie na istniejących podporach oraz liniach sieci napowietrzanej 429szt oświetlenia LED zgodnie z posiadaną przez Zamawiającego Dokumentacją Techniczną. </w:t>
      </w:r>
    </w:p>
    <w:p w14:paraId="1E06BB38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ind w:left="823" w:right="1497"/>
        <w:jc w:val="both"/>
        <w:rPr>
          <w:rFonts w:ascii="Times New Roman" w:eastAsia="Times New Roman" w:hAnsi="Times New Roman" w:cs="Times New Roman"/>
        </w:rPr>
      </w:pPr>
      <w:r w:rsidRPr="00C5710A">
        <w:rPr>
          <w:rFonts w:ascii="Times New Roman" w:eastAsia="Times New Roman" w:hAnsi="Times New Roman" w:cs="Times New Roman"/>
          <w:u w:val="single"/>
        </w:rPr>
        <w:t>Zakres przedmiotowego zamówienia obejmuje również:</w:t>
      </w:r>
    </w:p>
    <w:p w14:paraId="03491F8D" w14:textId="77777777" w:rsidR="00C5710A" w:rsidRPr="00C5710A" w:rsidRDefault="00C5710A" w:rsidP="00C5710A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</w:rPr>
      </w:pPr>
      <w:r w:rsidRPr="00C5710A">
        <w:rPr>
          <w:rFonts w:ascii="Times New Roman" w:eastAsia="Times New Roman" w:hAnsi="Times New Roman" w:cs="Times New Roman"/>
        </w:rPr>
        <w:t>wymianę istniejących elementów zasilających i zabezpieczeń – przewody zasilające oprawy, skrzynki bezpiecznikowe, bezpieczniki</w:t>
      </w:r>
    </w:p>
    <w:p w14:paraId="274C0D49" w14:textId="77777777" w:rsidR="00C5710A" w:rsidRPr="00C5710A" w:rsidRDefault="00C5710A" w:rsidP="00C5710A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</w:rPr>
      </w:pPr>
      <w:r w:rsidRPr="00C5710A">
        <w:rPr>
          <w:rFonts w:ascii="Times New Roman" w:eastAsia="Times New Roman" w:hAnsi="Times New Roman" w:cs="Times New Roman"/>
        </w:rPr>
        <w:t xml:space="preserve">montaż nowych opraw w ciągach oświetleniowych wraz z wysięgnikami, zabezpieczeniami </w:t>
      </w:r>
    </w:p>
    <w:p w14:paraId="2BA671AE" w14:textId="77777777" w:rsidR="00C5710A" w:rsidRPr="00C5710A" w:rsidRDefault="00C5710A" w:rsidP="00C5710A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</w:rPr>
      </w:pPr>
      <w:r w:rsidRPr="00C5710A">
        <w:rPr>
          <w:rFonts w:ascii="Times New Roman" w:eastAsia="Times New Roman" w:hAnsi="Times New Roman" w:cs="Times New Roman"/>
        </w:rPr>
        <w:t xml:space="preserve">przeprowadzenie prób i badań, uzyskanie odbiorów robót i przygotowanie dokumentów związanych z oddaniem do użytkowania wybudowanych obiektów </w:t>
      </w:r>
    </w:p>
    <w:p w14:paraId="2B63E79F" w14:textId="77777777" w:rsidR="00C5710A" w:rsidRPr="00C5710A" w:rsidRDefault="00C5710A" w:rsidP="00C5710A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</w:rPr>
      </w:pPr>
      <w:r w:rsidRPr="00C5710A">
        <w:rPr>
          <w:rFonts w:ascii="Times New Roman" w:eastAsia="Times New Roman" w:hAnsi="Times New Roman" w:cs="Times New Roman"/>
        </w:rPr>
        <w:t xml:space="preserve">wykonanie i uzgodnienie dokumentacji projektowej wykonawczej z Tauron Nowe Technologie dowieszenia 429 opraw oświetleniowych w istniejących ciągach oświetleniowych; </w:t>
      </w:r>
    </w:p>
    <w:p w14:paraId="32B97636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5710A">
        <w:rPr>
          <w:rFonts w:ascii="Times New Roman" w:eastAsia="Times New Roman" w:hAnsi="Times New Roman" w:cs="Times New Roman"/>
          <w:sz w:val="24"/>
        </w:rPr>
        <w:t>Szczegółowy, techniczny opis przedmiotu zamówienia stanowi:</w:t>
      </w:r>
    </w:p>
    <w:p w14:paraId="0FF8B8FB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ind w:left="257"/>
        <w:rPr>
          <w:rFonts w:ascii="Times New Roman" w:eastAsia="Times New Roman" w:hAnsi="Times New Roman" w:cs="Times New Roman"/>
          <w:szCs w:val="20"/>
        </w:rPr>
      </w:pPr>
      <w:r w:rsidRPr="00C5710A">
        <w:rPr>
          <w:rFonts w:ascii="Times New Roman" w:eastAsia="Times New Roman" w:hAnsi="Times New Roman" w:cs="Times New Roman"/>
          <w:szCs w:val="20"/>
        </w:rPr>
        <w:t>Dokumentacja Techniczna dla zadania pn.: „</w:t>
      </w:r>
      <w:r w:rsidRPr="00C5710A">
        <w:rPr>
          <w:rFonts w:ascii="Times New Roman" w:eastAsia="DejaVuSans" w:hAnsi="Times New Roman" w:cs="Times New Roman"/>
          <w:sz w:val="24"/>
          <w:szCs w:val="24"/>
        </w:rPr>
        <w:t>Wymiana źródeł światła z lamp sodowych na oprawy typu LED na terenie Gminy Chełm</w:t>
      </w:r>
      <w:r w:rsidRPr="00C5710A">
        <w:rPr>
          <w:rFonts w:ascii="DejaVuSans" w:eastAsia="DejaVuSans" w:hAnsi="Calibri" w:cs="DejaVuSans"/>
          <w:sz w:val="14"/>
          <w:szCs w:val="14"/>
        </w:rPr>
        <w:t xml:space="preserve"> </w:t>
      </w:r>
      <w:r w:rsidRPr="00C5710A">
        <w:rPr>
          <w:rFonts w:ascii="Times New Roman" w:eastAsia="DejaVuSans" w:hAnsi="Times New Roman" w:cs="Times New Roman"/>
          <w:sz w:val="24"/>
          <w:szCs w:val="24"/>
        </w:rPr>
        <w:t>Śląski</w:t>
      </w:r>
      <w:r w:rsidRPr="00C5710A">
        <w:rPr>
          <w:rFonts w:ascii="Times New Roman" w:eastAsia="Times New Roman" w:hAnsi="Times New Roman" w:cs="Times New Roman"/>
          <w:szCs w:val="20"/>
        </w:rPr>
        <w:t xml:space="preserve"> – załącznik nr 1 do niniejszego opisu przedmiotu zamówienia Dokumentacja Techniczna – Zestawienie Inwentaryzacyjne i Projektowe dla powyższego zadania - załącznik nr 2 do niniejszego opisu przedmiotu zamówienia,</w:t>
      </w:r>
    </w:p>
    <w:p w14:paraId="53DD33F9" w14:textId="77777777" w:rsidR="00C5710A" w:rsidRPr="00C5710A" w:rsidRDefault="00C5710A" w:rsidP="00C5710A">
      <w:pPr>
        <w:widowControl w:val="0"/>
        <w:autoSpaceDE w:val="0"/>
        <w:autoSpaceDN w:val="0"/>
        <w:spacing w:before="1" w:after="0" w:line="240" w:lineRule="auto"/>
        <w:ind w:left="257" w:right="147"/>
        <w:jc w:val="both"/>
        <w:rPr>
          <w:rFonts w:ascii="Times New Roman" w:eastAsia="Times New Roman" w:hAnsi="Times New Roman" w:cs="Times New Roman"/>
          <w:szCs w:val="20"/>
        </w:rPr>
      </w:pPr>
      <w:r w:rsidRPr="00C5710A">
        <w:rPr>
          <w:rFonts w:ascii="Times New Roman" w:eastAsia="Times New Roman" w:hAnsi="Times New Roman" w:cs="Times New Roman"/>
          <w:szCs w:val="20"/>
        </w:rPr>
        <w:t>Dokumentacja Techniczna – Obliczenia Fotometryczne dla zadania pn.: „</w:t>
      </w:r>
      <w:r w:rsidRPr="00C5710A">
        <w:rPr>
          <w:rFonts w:ascii="Times New Roman" w:eastAsia="DejaVuSans" w:hAnsi="Times New Roman" w:cs="Times New Roman"/>
          <w:sz w:val="24"/>
          <w:szCs w:val="24"/>
        </w:rPr>
        <w:t>Wymiana źródeł światła z lamp sodowych na oprawy typu LED na terenie Gminy Chełm</w:t>
      </w:r>
      <w:r w:rsidRPr="00C5710A">
        <w:rPr>
          <w:rFonts w:ascii="DejaVuSans" w:eastAsia="DejaVuSans" w:hAnsi="Calibri" w:cs="DejaVuSans"/>
          <w:sz w:val="14"/>
          <w:szCs w:val="14"/>
        </w:rPr>
        <w:t xml:space="preserve"> </w:t>
      </w:r>
      <w:r w:rsidRPr="00C5710A">
        <w:rPr>
          <w:rFonts w:ascii="Times New Roman" w:eastAsia="DejaVuSans" w:hAnsi="Times New Roman" w:cs="Times New Roman"/>
          <w:sz w:val="24"/>
          <w:szCs w:val="24"/>
        </w:rPr>
        <w:t>Śląski</w:t>
      </w:r>
      <w:r w:rsidRPr="00C5710A">
        <w:rPr>
          <w:rFonts w:ascii="Times New Roman" w:eastAsia="Times New Roman" w:hAnsi="Times New Roman" w:cs="Times New Roman"/>
          <w:szCs w:val="20"/>
        </w:rPr>
        <w:t>” - załącznik nr 3 do niniejszego opisu przedmiotu zamówienia,</w:t>
      </w:r>
    </w:p>
    <w:p w14:paraId="681FB989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ind w:left="257" w:right="147"/>
        <w:jc w:val="both"/>
        <w:rPr>
          <w:rFonts w:ascii="Times New Roman" w:eastAsia="Times New Roman" w:hAnsi="Times New Roman" w:cs="Times New Roman"/>
          <w:szCs w:val="20"/>
        </w:rPr>
      </w:pPr>
      <w:r w:rsidRPr="00C5710A">
        <w:rPr>
          <w:rFonts w:ascii="Times New Roman" w:eastAsia="Times New Roman" w:hAnsi="Times New Roman" w:cs="Times New Roman"/>
          <w:szCs w:val="20"/>
        </w:rPr>
        <w:t>Dokumentacja Techniczna - Przedmiar Robót dla zadania pn.: „</w:t>
      </w:r>
      <w:r w:rsidRPr="00C5710A">
        <w:rPr>
          <w:rFonts w:ascii="Times New Roman" w:eastAsia="DejaVuSans" w:hAnsi="Times New Roman" w:cs="Times New Roman"/>
          <w:sz w:val="24"/>
          <w:szCs w:val="24"/>
        </w:rPr>
        <w:t>Wymiana źródeł światła z lamp sodowych na oprawy typu LED na terenie Gminy Chełm</w:t>
      </w:r>
      <w:r w:rsidRPr="00C5710A">
        <w:rPr>
          <w:rFonts w:ascii="DejaVuSans" w:eastAsia="DejaVuSans" w:hAnsi="Calibri" w:cs="DejaVuSans"/>
          <w:sz w:val="14"/>
          <w:szCs w:val="14"/>
        </w:rPr>
        <w:t xml:space="preserve"> </w:t>
      </w:r>
      <w:r w:rsidRPr="00C5710A">
        <w:rPr>
          <w:rFonts w:ascii="Times New Roman" w:eastAsia="DejaVuSans" w:hAnsi="Times New Roman" w:cs="Times New Roman"/>
          <w:sz w:val="24"/>
          <w:szCs w:val="24"/>
        </w:rPr>
        <w:t>Śląski</w:t>
      </w:r>
      <w:r w:rsidRPr="00C5710A">
        <w:rPr>
          <w:rFonts w:ascii="Times New Roman" w:eastAsia="Times New Roman" w:hAnsi="Times New Roman" w:cs="Times New Roman"/>
          <w:szCs w:val="20"/>
        </w:rPr>
        <w:t>” - załącznik nr 4 do niniejszego opisu przedmiotu zamówienia,</w:t>
      </w:r>
    </w:p>
    <w:p w14:paraId="241DB40F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ind w:left="257" w:right="147"/>
        <w:jc w:val="both"/>
        <w:rPr>
          <w:rFonts w:ascii="Times New Roman" w:eastAsia="Times New Roman" w:hAnsi="Times New Roman" w:cs="Times New Roman"/>
          <w:szCs w:val="20"/>
        </w:rPr>
      </w:pPr>
      <w:r w:rsidRPr="00C5710A">
        <w:rPr>
          <w:rFonts w:ascii="Times New Roman" w:eastAsia="Times New Roman" w:hAnsi="Times New Roman" w:cs="Times New Roman"/>
          <w:szCs w:val="20"/>
        </w:rPr>
        <w:t>Dokumentacja Techniczna – Mapa z lokalizacją realizacji zadania pn.: „</w:t>
      </w:r>
      <w:r w:rsidRPr="00C5710A">
        <w:rPr>
          <w:rFonts w:ascii="Times New Roman" w:eastAsia="DejaVuSans" w:hAnsi="Times New Roman" w:cs="Times New Roman"/>
          <w:sz w:val="24"/>
          <w:szCs w:val="24"/>
        </w:rPr>
        <w:t>Wymiana źródeł światła z lamp sodowych na oprawy typu LED na terenie Gminy Chełm</w:t>
      </w:r>
      <w:r w:rsidRPr="00C5710A">
        <w:rPr>
          <w:rFonts w:ascii="DejaVuSans" w:eastAsia="DejaVuSans" w:hAnsi="Calibri" w:cs="DejaVuSans"/>
          <w:sz w:val="14"/>
          <w:szCs w:val="14"/>
        </w:rPr>
        <w:t xml:space="preserve"> </w:t>
      </w:r>
      <w:r w:rsidRPr="00C5710A">
        <w:rPr>
          <w:rFonts w:ascii="Times New Roman" w:eastAsia="DejaVuSans" w:hAnsi="Times New Roman" w:cs="Times New Roman"/>
          <w:sz w:val="24"/>
          <w:szCs w:val="24"/>
        </w:rPr>
        <w:t>Śląski</w:t>
      </w:r>
      <w:r w:rsidRPr="00C5710A">
        <w:rPr>
          <w:rFonts w:ascii="Times New Roman" w:eastAsia="Times New Roman" w:hAnsi="Times New Roman" w:cs="Times New Roman"/>
          <w:szCs w:val="20"/>
        </w:rPr>
        <w:t>” - załącznik nr 5 do niniejszego opisu przedmiotu zamówienia.</w:t>
      </w:r>
    </w:p>
    <w:p w14:paraId="22915D85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ind w:left="257" w:right="147"/>
        <w:jc w:val="both"/>
        <w:rPr>
          <w:rFonts w:ascii="Times New Roman" w:eastAsia="Times New Roman" w:hAnsi="Times New Roman" w:cs="Times New Roman"/>
          <w:sz w:val="24"/>
        </w:rPr>
      </w:pPr>
    </w:p>
    <w:p w14:paraId="3DBD8864" w14:textId="77777777" w:rsidR="00C5710A" w:rsidRPr="00C5710A" w:rsidRDefault="00C5710A" w:rsidP="00C5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571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 zadań Wykonawcy będzie należała realizacja następujących prac:</w:t>
      </w:r>
    </w:p>
    <w:p w14:paraId="2B262C56" w14:textId="77777777" w:rsidR="00C5710A" w:rsidRPr="00C5710A" w:rsidRDefault="00C5710A" w:rsidP="00C571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 xml:space="preserve">zgłoszenie zamiaru prowadzenia robót Powiatowemu Inspektorowi Nadzoru Budowlanego - dotyczy prac wykonywanych na podstawie </w:t>
      </w:r>
      <w:r w:rsidRPr="00C5710A">
        <w:rPr>
          <w:rFonts w:ascii="Times New Roman" w:eastAsia="Times New Roman" w:hAnsi="Times New Roman" w:cs="Times New Roman"/>
          <w:color w:val="000000"/>
          <w:sz w:val="24"/>
          <w:szCs w:val="24"/>
        </w:rPr>
        <w:t>zgłoszenia oraz decyzji o pozwoleniu na budowę wg art. Ustawy Prawo Budowlane (Dz. U. z 2019, poz. 1186 )</w:t>
      </w:r>
    </w:p>
    <w:p w14:paraId="727FA812" w14:textId="5C1F2E74" w:rsidR="00C5710A" w:rsidRPr="00337658" w:rsidRDefault="00C5710A" w:rsidP="00C5710A">
      <w:pPr>
        <w:widowControl w:val="0"/>
        <w:numPr>
          <w:ilvl w:val="0"/>
          <w:numId w:val="2"/>
        </w:numPr>
        <w:autoSpaceDE w:val="0"/>
        <w:autoSpaceDN w:val="0"/>
        <w:spacing w:before="120"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 xml:space="preserve">Przewiduje się wykorzystanie istniejących słupów, wysięgników i sieci oświetleniowej, co jest zgodne z postulatem, o możliwie oszczędne skalkulowanie potrzeb inwestycyjnych. Zaleca się wymianę wskazanych opraw, przewodów zasilających od zabezpieczenia do oprawy na przewody w </w:t>
      </w:r>
      <w:r w:rsidRPr="00C5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podwójnej izolacji, wymianę 100% zabezpieczeń dla sieci napowietrznej. Wymianę wysięgników zaleca się w przypadku, gdy ich obecna długość jest zbyt mała i nie zapewnia odpowiedniego wysunięcia opraw nad </w:t>
      </w:r>
      <w:r w:rsidRPr="00C571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jezdnię lub też nachylenia wysięgników gdy są zbyt duże i powodują nadmierne rozpraszanie strumienia świetlnego. </w:t>
      </w:r>
    </w:p>
    <w:p w14:paraId="3345F461" w14:textId="77777777" w:rsidR="00337658" w:rsidRPr="00C5710A" w:rsidRDefault="00337658" w:rsidP="00337658">
      <w:pPr>
        <w:widowControl w:val="0"/>
        <w:autoSpaceDE w:val="0"/>
        <w:autoSpaceDN w:val="0"/>
        <w:spacing w:before="120" w:after="20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65FA9A9" w14:textId="77777777" w:rsidR="00C5710A" w:rsidRPr="00C5710A" w:rsidRDefault="00C5710A" w:rsidP="00C571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Wykonawca jest zobowiązany do odtworzenia nawierzchni dróg zniszczonych w czasie wykonywania Robót do stanu nie gorszego niż pierwotny i zapewnienia przejezdności dróg. W przypadku stwierdzenia przez Zamawiającego zniszczeń poza tym pasem, spowodowanych przez Wykonawcę, Wykonawca będzie zobowiązany do usunięcia uszkodzeń i przywrócenia stanu pierwotnego terenu na swój koszt. Wykonawca odtworzy nawierzchnie w sposób uzgodniony z zarządcą danej drogi.</w:t>
      </w:r>
    </w:p>
    <w:p w14:paraId="3EFC7A42" w14:textId="77777777" w:rsidR="00C5710A" w:rsidRPr="00C5710A" w:rsidRDefault="00C5710A" w:rsidP="00C571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Wykonanie pomiarów i przeprowadzenie rozruchu urządzeń.</w:t>
      </w:r>
    </w:p>
    <w:p w14:paraId="76EB02DA" w14:textId="77777777" w:rsidR="00C5710A" w:rsidRPr="00C5710A" w:rsidRDefault="00C5710A" w:rsidP="00C571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Prowadzenie wymaganej przepisami prawa dokumentacji budowy.</w:t>
      </w:r>
    </w:p>
    <w:p w14:paraId="30D94CF9" w14:textId="77777777" w:rsidR="00C5710A" w:rsidRPr="00C5710A" w:rsidRDefault="00C5710A" w:rsidP="00C571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Zakończenie prac na podstawie protokołu odbioru robót sporządzonego w układzie pozycji harmonogramu.</w:t>
      </w:r>
    </w:p>
    <w:p w14:paraId="1B6AB5F7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przestrzeganie warunków prowadzenia robót na terenie gminy Chełm Śląski</w:t>
      </w:r>
    </w:p>
    <w:p w14:paraId="67D37F79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E2E62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 xml:space="preserve">Do wymiany zakwalifikowano 776 szt. opraw z 878 istniejących. </w:t>
      </w:r>
    </w:p>
    <w:p w14:paraId="7BD62EE1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 xml:space="preserve">Do dobudowy ( dowieszenia ) na istniejących liniach </w:t>
      </w:r>
      <w:proofErr w:type="spellStart"/>
      <w:r w:rsidRPr="00C5710A">
        <w:rPr>
          <w:rFonts w:ascii="Times New Roman" w:eastAsia="Times New Roman" w:hAnsi="Times New Roman" w:cs="Times New Roman"/>
          <w:sz w:val="24"/>
          <w:szCs w:val="24"/>
        </w:rPr>
        <w:t>nn</w:t>
      </w:r>
      <w:proofErr w:type="spellEnd"/>
      <w:r w:rsidRPr="00C5710A">
        <w:rPr>
          <w:rFonts w:ascii="Times New Roman" w:eastAsia="Times New Roman" w:hAnsi="Times New Roman" w:cs="Times New Roman"/>
          <w:sz w:val="24"/>
          <w:szCs w:val="24"/>
        </w:rPr>
        <w:t xml:space="preserve"> zakwalifikowano 429 opraw.  </w:t>
      </w:r>
    </w:p>
    <w:p w14:paraId="62D1604D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5685FD6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- Moc rzeczywista (przy uwzględnieniu strat mocy na układzie zapłonowym i stateczniku) opraw  sodowych zainstalowanych obecnie na terenie gminy Chełm Śląski, w ilości 878 szt. wynosi ok. 135,51 </w:t>
      </w:r>
      <w:proofErr w:type="spellStart"/>
      <w:r w:rsidRPr="00C5710A">
        <w:rPr>
          <w:rFonts w:ascii="Times New Roman" w:eastAsia="Times New Roman" w:hAnsi="Times New Roman" w:cs="Times New Roman"/>
          <w:sz w:val="24"/>
          <w:szCs w:val="24"/>
        </w:rPr>
        <w:t>kW.</w:t>
      </w:r>
      <w:proofErr w:type="spellEnd"/>
      <w:r w:rsidRPr="00C5710A">
        <w:rPr>
          <w:rFonts w:ascii="Times New Roman" w:eastAsia="Times New Roman" w:hAnsi="Times New Roman" w:cs="Times New Roman"/>
          <w:sz w:val="24"/>
          <w:szCs w:val="24"/>
        </w:rPr>
        <w:t xml:space="preserve"> Po przebudowie systemu oświetleniowego moc zostanie zmniejszona do wartości 56,31 </w:t>
      </w:r>
      <w:proofErr w:type="spellStart"/>
      <w:r w:rsidRPr="00C5710A">
        <w:rPr>
          <w:rFonts w:ascii="Times New Roman" w:eastAsia="Times New Roman" w:hAnsi="Times New Roman" w:cs="Times New Roman"/>
          <w:sz w:val="24"/>
          <w:szCs w:val="24"/>
        </w:rPr>
        <w:t>kW.</w:t>
      </w:r>
      <w:proofErr w:type="spellEnd"/>
    </w:p>
    <w:p w14:paraId="603163DD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14:paraId="61D10E4B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14:paraId="2C1E3A80" w14:textId="426E4813" w:rsidR="00C5710A" w:rsidRDefault="00C5710A" w:rsidP="00C571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5710A">
        <w:rPr>
          <w:rFonts w:ascii="Times New Roman" w:eastAsia="Times New Roman" w:hAnsi="Times New Roman" w:cs="Times New Roman"/>
          <w:b/>
        </w:rPr>
        <w:t>Oprawy przed i po modernizacji z określeniem mocy rzeczywistych</w:t>
      </w:r>
    </w:p>
    <w:p w14:paraId="1BCFE861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777"/>
        <w:gridCol w:w="1862"/>
        <w:gridCol w:w="1701"/>
        <w:gridCol w:w="1134"/>
        <w:gridCol w:w="1417"/>
        <w:gridCol w:w="1560"/>
      </w:tblGrid>
      <w:tr w:rsidR="00C5710A" w:rsidRPr="00C5710A" w14:paraId="29518EC9" w14:textId="77777777" w:rsidTr="004E2640">
        <w:trPr>
          <w:trHeight w:val="300"/>
        </w:trPr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66699"/>
            <w:noWrap/>
            <w:vAlign w:val="center"/>
            <w:hideMark/>
          </w:tcPr>
          <w:p w14:paraId="1EB6FF84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FFFFFF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FFFFFF"/>
              </w:rPr>
              <w:t>Oprawa</w:t>
            </w: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66699"/>
            <w:noWrap/>
            <w:vAlign w:val="center"/>
            <w:hideMark/>
          </w:tcPr>
          <w:p w14:paraId="6D753B93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FFFFFF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FFFFFF"/>
              </w:rPr>
              <w:t>Przed modernizacją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66699"/>
            <w:vAlign w:val="center"/>
            <w:hideMark/>
          </w:tcPr>
          <w:p w14:paraId="457B6153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FFFFFF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FFFFFF"/>
              </w:rPr>
              <w:t>Po modernizacji</w:t>
            </w:r>
          </w:p>
        </w:tc>
      </w:tr>
      <w:tr w:rsidR="00C5710A" w:rsidRPr="00C5710A" w14:paraId="4A425524" w14:textId="77777777" w:rsidTr="004E2640">
        <w:trPr>
          <w:trHeight w:val="828"/>
        </w:trPr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DF827F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19E14EE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ilość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895E3A6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moc jednostkowa [W]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94B3472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moc łączna [kW]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527A46D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ilość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CDBA71C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moc jednostkowa [W]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1A6E23F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moc łączna [kW]</w:t>
            </w:r>
          </w:p>
        </w:tc>
      </w:tr>
      <w:tr w:rsidR="00C5710A" w:rsidRPr="00C5710A" w14:paraId="1CA50467" w14:textId="77777777" w:rsidTr="004E2640">
        <w:trPr>
          <w:trHeight w:val="255"/>
        </w:trPr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2024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LED30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BA7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5922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43AA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DA8D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906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2E8F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0DE6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27,18</w:t>
            </w:r>
          </w:p>
        </w:tc>
      </w:tr>
      <w:tr w:rsidR="00C5710A" w:rsidRPr="00C5710A" w14:paraId="6A7244F1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A0B7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LED34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2FEB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475B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2C2C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8414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C2EA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6813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3,47</w:t>
            </w:r>
          </w:p>
        </w:tc>
      </w:tr>
      <w:tr w:rsidR="00C5710A" w:rsidRPr="00C5710A" w14:paraId="5E5D71D0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B98D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LED47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48E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1FBA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0EB08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37D3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49AE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829C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0,89</w:t>
            </w:r>
          </w:p>
        </w:tc>
      </w:tr>
      <w:tr w:rsidR="00C5710A" w:rsidRPr="00C5710A" w14:paraId="6F271605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1BEB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LED55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DAAA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92DB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D95C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9DA7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D3A0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97AA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1,10</w:t>
            </w:r>
          </w:p>
        </w:tc>
      </w:tr>
      <w:tr w:rsidR="00C5710A" w:rsidRPr="00C5710A" w14:paraId="5D28A619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9FAC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LED69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6C03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A9D2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9CB81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1B8F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4FE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1829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1,86</w:t>
            </w:r>
          </w:p>
        </w:tc>
      </w:tr>
      <w:tr w:rsidR="00C5710A" w:rsidRPr="00C5710A" w14:paraId="58A823D1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F8AD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LED85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FEC1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2056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3E36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7596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B869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6178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11,14</w:t>
            </w:r>
          </w:p>
        </w:tc>
      </w:tr>
      <w:tr w:rsidR="00C5710A" w:rsidRPr="00C5710A" w14:paraId="3822F241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2E011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LED60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ACF87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868B4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58222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0,06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E036E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66BD4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3367D3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0,06</w:t>
            </w:r>
          </w:p>
        </w:tc>
      </w:tr>
      <w:tr w:rsidR="00C5710A" w:rsidRPr="00C5710A" w14:paraId="4438FCD7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470F8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LED50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5EAD44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29D502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DD7643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E9539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F7DFA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10CA97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0,10</w:t>
            </w:r>
          </w:p>
        </w:tc>
      </w:tr>
      <w:tr w:rsidR="00C5710A" w:rsidRPr="00C5710A" w14:paraId="59D94187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892DB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LED42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6B1BA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D0210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550351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0,21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D1CA8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137F7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FCDDE4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0,21</w:t>
            </w:r>
          </w:p>
        </w:tc>
      </w:tr>
      <w:tr w:rsidR="00C5710A" w:rsidRPr="00C5710A" w14:paraId="5C4CBCA0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3BFBD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LED18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FC4D9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F972B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171A65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0,04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C835C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84520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F0BB43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0,04</w:t>
            </w:r>
          </w:p>
        </w:tc>
      </w:tr>
      <w:tr w:rsidR="00C5710A" w:rsidRPr="00C5710A" w14:paraId="2AE6D39D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D2450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Rtęciowa 250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6D0E7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8FE76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A6FF2F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1,59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893E7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ED8FD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87341C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0,00</w:t>
            </w:r>
          </w:p>
        </w:tc>
      </w:tr>
      <w:tr w:rsidR="00C5710A" w:rsidRPr="00C5710A" w14:paraId="11198EC0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5105C6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Sodowa 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771AB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086F6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65D0B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1,29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C2206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20E67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7F778A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0,00</w:t>
            </w:r>
          </w:p>
        </w:tc>
      </w:tr>
      <w:tr w:rsidR="00C5710A" w:rsidRPr="00C5710A" w14:paraId="0663D1F0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61646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Sodowa 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12995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753523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844ACC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6,64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627BC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F36E7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0A336E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2,91</w:t>
            </w:r>
          </w:p>
        </w:tc>
      </w:tr>
      <w:tr w:rsidR="00C5710A" w:rsidRPr="00C5710A" w14:paraId="6D12DA8E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79A8E6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Sodowa 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148AF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189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E4634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B8108E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21,74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0055B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A51F2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E67B3E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5,06</w:t>
            </w:r>
          </w:p>
        </w:tc>
      </w:tr>
      <w:tr w:rsidR="00C5710A" w:rsidRPr="00C5710A" w14:paraId="43D92704" w14:textId="77777777" w:rsidTr="004E2640">
        <w:trPr>
          <w:trHeight w:val="25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75C0C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Sodowa 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2DF8C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590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6D79F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BADFD4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103,84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9A59A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2D9C4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color w:val="000000"/>
              </w:rPr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28FF5B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2,29</w:t>
            </w:r>
          </w:p>
        </w:tc>
      </w:tr>
      <w:tr w:rsidR="00C5710A" w:rsidRPr="00C5710A" w14:paraId="47F12ADE" w14:textId="77777777" w:rsidTr="004E2640">
        <w:trPr>
          <w:trHeight w:val="255"/>
        </w:trPr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vAlign w:val="center"/>
            <w:hideMark/>
          </w:tcPr>
          <w:p w14:paraId="7CBA9FF0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Razem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E96B213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878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63A4E5C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5DCCF86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135,51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312390D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1 307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235461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F68F0F9" w14:textId="77777777" w:rsidR="00C5710A" w:rsidRPr="00C5710A" w:rsidRDefault="00C5710A" w:rsidP="00C57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80"/>
              </w:rPr>
            </w:pPr>
            <w:r w:rsidRPr="00C5710A">
              <w:rPr>
                <w:rFonts w:ascii="Times New Roman" w:eastAsia="Times New Roman" w:hAnsi="Times New Roman" w:cs="Calibri"/>
                <w:b/>
                <w:bCs/>
                <w:color w:val="000080"/>
              </w:rPr>
              <w:t>56,31</w:t>
            </w:r>
          </w:p>
        </w:tc>
      </w:tr>
    </w:tbl>
    <w:p w14:paraId="0A065926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  <w:sectPr w:rsidR="00C5710A" w:rsidRPr="00C5710A">
          <w:headerReference w:type="default" r:id="rId8"/>
          <w:footerReference w:type="default" r:id="rId9"/>
          <w:pgSz w:w="11910" w:h="16840"/>
          <w:pgMar w:top="780" w:right="700" w:bottom="740" w:left="1020" w:header="569" w:footer="541" w:gutter="0"/>
          <w:cols w:space="708"/>
        </w:sectPr>
      </w:pPr>
    </w:p>
    <w:p w14:paraId="3D707EBE" w14:textId="11990D0D" w:rsidR="00593C99" w:rsidRDefault="00593C99" w:rsidP="00593C99">
      <w:pPr>
        <w:widowControl w:val="0"/>
        <w:tabs>
          <w:tab w:val="left" w:pos="-1985"/>
          <w:tab w:val="left" w:pos="284"/>
        </w:tabs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C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Zamawiający zgodnie z art. 29 ust. 3 </w:t>
      </w:r>
      <w:proofErr w:type="spellStart"/>
      <w:r w:rsidRPr="00593C9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93C99">
        <w:rPr>
          <w:rFonts w:ascii="Times New Roman" w:eastAsia="Times New Roman" w:hAnsi="Times New Roman" w:cs="Times New Roman"/>
          <w:sz w:val="24"/>
          <w:szCs w:val="24"/>
        </w:rPr>
        <w:t xml:space="preserve"> dopuszcza złożenie oferty równoważnej lub zgodnie z art. 30 ust. 4 </w:t>
      </w:r>
      <w:proofErr w:type="spellStart"/>
      <w:r w:rsidRPr="00593C9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93C99">
        <w:rPr>
          <w:rFonts w:ascii="Times New Roman" w:eastAsia="Times New Roman" w:hAnsi="Times New Roman" w:cs="Times New Roman"/>
          <w:sz w:val="24"/>
          <w:szCs w:val="24"/>
        </w:rPr>
        <w:t xml:space="preserve"> zaoferowanie rozwiązań równoważnych w stosunku do wskazanych w dokumentacji.</w:t>
      </w:r>
    </w:p>
    <w:p w14:paraId="3096B9C2" w14:textId="68E53D60" w:rsidR="00C5710A" w:rsidRPr="00C5710A" w:rsidRDefault="00C5710A" w:rsidP="00C5710A">
      <w:pPr>
        <w:widowControl w:val="0"/>
        <w:tabs>
          <w:tab w:val="left" w:pos="-1985"/>
          <w:tab w:val="left" w:pos="284"/>
        </w:tabs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Wykonawcy składający ofertę równoważną muszą spełnić następujące wymagania:</w:t>
      </w:r>
    </w:p>
    <w:p w14:paraId="21610EBC" w14:textId="77777777" w:rsidR="00C5710A" w:rsidRPr="00C5710A" w:rsidRDefault="00C5710A" w:rsidP="00C5710A">
      <w:pPr>
        <w:widowControl w:val="0"/>
        <w:tabs>
          <w:tab w:val="left" w:pos="-1985"/>
          <w:tab w:val="left" w:pos="284"/>
        </w:tabs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5710A">
        <w:rPr>
          <w:rFonts w:ascii="Times New Roman" w:eastAsia="Times New Roman" w:hAnsi="Times New Roman" w:cs="Times New Roman"/>
          <w:sz w:val="24"/>
          <w:szCs w:val="24"/>
        </w:rPr>
        <w:tab/>
        <w:t>W przypadku zastosowania innych opraw oświetleniowych niż przyjęte w dokumentacji programowej należy wykazać, że oprawy oświetleniowe przyjęte w projekcie równoważnym gwarantują wartości parametrów oświetleniowych na poziomie nie mniejszym niż wyliczone w projekcie posiadanym przez Zamawiającego. Dla wyliczeń należy przyjmować:</w:t>
      </w:r>
    </w:p>
    <w:p w14:paraId="237F122C" w14:textId="77777777" w:rsidR="00C5710A" w:rsidRPr="00C5710A" w:rsidRDefault="00C5710A" w:rsidP="00C5710A">
      <w:pPr>
        <w:widowControl w:val="0"/>
        <w:numPr>
          <w:ilvl w:val="0"/>
          <w:numId w:val="3"/>
        </w:numPr>
        <w:tabs>
          <w:tab w:val="left" w:pos="-1985"/>
          <w:tab w:val="left" w:pos="284"/>
        </w:tabs>
        <w:autoSpaceDE w:val="0"/>
        <w:autoSpaceDN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Strumień świetlny w wielkości identycznej jak w dokumentacji Zamawiającego</w:t>
      </w:r>
    </w:p>
    <w:p w14:paraId="5CE8ED96" w14:textId="77777777" w:rsidR="00C5710A" w:rsidRPr="00C5710A" w:rsidRDefault="00C5710A" w:rsidP="00C5710A">
      <w:pPr>
        <w:widowControl w:val="0"/>
        <w:numPr>
          <w:ilvl w:val="0"/>
          <w:numId w:val="3"/>
        </w:numPr>
        <w:tabs>
          <w:tab w:val="left" w:pos="-1985"/>
          <w:tab w:val="left" w:pos="284"/>
        </w:tabs>
        <w:autoSpaceDE w:val="0"/>
        <w:autoSpaceDN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Pozostałe warunki podane w dokumentacji programowej, tj.:</w:t>
      </w:r>
    </w:p>
    <w:p w14:paraId="6EEF77E5" w14:textId="77777777" w:rsidR="00C5710A" w:rsidRPr="00C5710A" w:rsidRDefault="00C5710A" w:rsidP="00C5710A">
      <w:pPr>
        <w:widowControl w:val="0"/>
        <w:tabs>
          <w:tab w:val="left" w:pos="-1985"/>
          <w:tab w:val="left" w:pos="284"/>
        </w:tabs>
        <w:autoSpaceDE w:val="0"/>
        <w:autoSpaceDN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- parametry drogi, stanowiska,</w:t>
      </w:r>
    </w:p>
    <w:p w14:paraId="73D77550" w14:textId="77777777" w:rsidR="00C5710A" w:rsidRPr="00C5710A" w:rsidRDefault="00C5710A" w:rsidP="00C5710A">
      <w:pPr>
        <w:widowControl w:val="0"/>
        <w:tabs>
          <w:tab w:val="left" w:pos="-1985"/>
          <w:tab w:val="left" w:pos="284"/>
        </w:tabs>
        <w:autoSpaceDE w:val="0"/>
        <w:autoSpaceDN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- luminancję [L1 i L2] lub natężenie w odniesieniu do obserwatora 1 i 2</w:t>
      </w:r>
    </w:p>
    <w:p w14:paraId="2BBC7846" w14:textId="77777777" w:rsidR="00C5710A" w:rsidRPr="00C5710A" w:rsidRDefault="00C5710A" w:rsidP="00C5710A">
      <w:pPr>
        <w:widowControl w:val="0"/>
        <w:tabs>
          <w:tab w:val="left" w:pos="-1985"/>
          <w:tab w:val="left" w:pos="284"/>
        </w:tabs>
        <w:autoSpaceDE w:val="0"/>
        <w:autoSpaceDN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 xml:space="preserve"> (tabele rozkładu luminancji i natężenia w formie liczbowej),</w:t>
      </w:r>
    </w:p>
    <w:p w14:paraId="785ED2CB" w14:textId="77777777" w:rsidR="00C5710A" w:rsidRPr="00C5710A" w:rsidRDefault="00C5710A" w:rsidP="00C5710A">
      <w:pPr>
        <w:widowControl w:val="0"/>
        <w:tabs>
          <w:tab w:val="left" w:pos="-1985"/>
          <w:tab w:val="left" w:pos="284"/>
        </w:tabs>
        <w:autoSpaceDE w:val="0"/>
        <w:autoSpaceDN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- podsumowanie rezultatów obliczeń luminancji i natężenia,</w:t>
      </w:r>
    </w:p>
    <w:p w14:paraId="68C9ACE1" w14:textId="77777777" w:rsidR="00C5710A" w:rsidRPr="00C5710A" w:rsidRDefault="00C5710A" w:rsidP="00C5710A">
      <w:pPr>
        <w:widowControl w:val="0"/>
        <w:tabs>
          <w:tab w:val="left" w:pos="-1985"/>
          <w:tab w:val="left" w:pos="284"/>
        </w:tabs>
        <w:autoSpaceDE w:val="0"/>
        <w:autoSpaceDN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- olśnienie [TI],</w:t>
      </w:r>
    </w:p>
    <w:p w14:paraId="1BFA2CC0" w14:textId="77777777" w:rsidR="00C5710A" w:rsidRPr="00C5710A" w:rsidRDefault="00C5710A" w:rsidP="00C5710A">
      <w:pPr>
        <w:widowControl w:val="0"/>
        <w:tabs>
          <w:tab w:val="left" w:pos="-1985"/>
          <w:tab w:val="left" w:pos="284"/>
        </w:tabs>
        <w:autoSpaceDE w:val="0"/>
        <w:autoSpaceDN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- równomierność oświetlenia [</w:t>
      </w:r>
      <w:proofErr w:type="spellStart"/>
      <w:r w:rsidRPr="00C5710A">
        <w:rPr>
          <w:rFonts w:ascii="Times New Roman" w:eastAsia="Times New Roman" w:hAnsi="Times New Roman" w:cs="Times New Roman"/>
          <w:sz w:val="24"/>
          <w:szCs w:val="24"/>
        </w:rPr>
        <w:t>Uo</w:t>
      </w:r>
      <w:proofErr w:type="spellEnd"/>
      <w:r w:rsidRPr="00C5710A">
        <w:rPr>
          <w:rFonts w:ascii="Times New Roman" w:eastAsia="Times New Roman" w:hAnsi="Times New Roman" w:cs="Times New Roman"/>
          <w:sz w:val="24"/>
          <w:szCs w:val="24"/>
        </w:rPr>
        <w:t xml:space="preserve"> i Ul]</w:t>
      </w:r>
    </w:p>
    <w:p w14:paraId="679382A3" w14:textId="77777777" w:rsidR="00C5710A" w:rsidRPr="00C5710A" w:rsidRDefault="00C5710A" w:rsidP="00C5710A">
      <w:pPr>
        <w:widowControl w:val="0"/>
        <w:tabs>
          <w:tab w:val="left" w:pos="-1985"/>
          <w:tab w:val="left" w:pos="284"/>
        </w:tabs>
        <w:autoSpaceDE w:val="0"/>
        <w:autoSpaceDN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- współczynnik oświetlenia otoczenia [SR].</w:t>
      </w:r>
    </w:p>
    <w:p w14:paraId="21078C98" w14:textId="77777777" w:rsidR="00C5710A" w:rsidRPr="00C5710A" w:rsidRDefault="00C5710A" w:rsidP="00C5710A">
      <w:pPr>
        <w:widowControl w:val="0"/>
        <w:numPr>
          <w:ilvl w:val="0"/>
          <w:numId w:val="3"/>
        </w:numPr>
        <w:tabs>
          <w:tab w:val="left" w:pos="-1985"/>
          <w:tab w:val="left" w:pos="0"/>
          <w:tab w:val="left" w:pos="284"/>
        </w:tabs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Celem przedstawienia obliczeń jest udokumentowanie zamienności opraw w stosunku do programu Zamawiającego. Na Wykonawcy ciąży obowiązek udokumentowania spełnienia wymagań poprzez wykonanie i załączenie do oferty projektu oświetleniowego zawierającego wszystkie elementy zawarte w programie Zamawiającego. Obliczenia oraz prezentacja wyników obliczeń musi być w pełni zgodna z przyjętymi w projekcie Zamawiającego parametrami projektu, tj. identyczna geometria dróg i usytuowania słupów, identyczny poziom współczynnika zapasu (ew. odwrotności - wskaźnika utrzymania), parametrów rodzaju nawierzchni, parametrów – położenia obserwatorów, oraz wydruki muszą zawierać wszystkie wyliczone parametry dla punktów zgodnie z siatką obliczeniową Zamawiającego. Porównywane będą parametry średnie jak w punkcie. Spełnienie powyższych warunków gwarantuje możliwość porównania zastosowanych opraw i uznania ich równoważności na podstawie efektu oświetleniowego uzyskiwanego w tożsamych warunkach.</w:t>
      </w:r>
    </w:p>
    <w:p w14:paraId="39A973D8" w14:textId="77777777" w:rsidR="00C5710A" w:rsidRPr="00C5710A" w:rsidRDefault="00C5710A" w:rsidP="00C5710A">
      <w:pPr>
        <w:widowControl w:val="0"/>
        <w:numPr>
          <w:ilvl w:val="0"/>
          <w:numId w:val="3"/>
        </w:numPr>
        <w:tabs>
          <w:tab w:val="left" w:pos="-1985"/>
          <w:tab w:val="left" w:pos="0"/>
          <w:tab w:val="left" w:pos="284"/>
        </w:tabs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Ze względu na specyficzną dla opraw oświetleniowych drogowych niepowtarzalność charakterystyk świetlnych zamawiający dopuszcza tolerancje w stosunku do wymaganych dokumentacją programową parametrów oświetleniowych dróg. Tolerancje dla efektu oświetleniowego uzyskanego za pomocą opraw uznawanych za równoważne podane są poniżej:</w:t>
      </w:r>
    </w:p>
    <w:p w14:paraId="34CDEA07" w14:textId="77777777" w:rsidR="00C5710A" w:rsidRPr="00C5710A" w:rsidRDefault="00C5710A" w:rsidP="00C5710A">
      <w:pPr>
        <w:widowControl w:val="0"/>
        <w:numPr>
          <w:ilvl w:val="1"/>
          <w:numId w:val="4"/>
        </w:numPr>
        <w:tabs>
          <w:tab w:val="left" w:pos="-1985"/>
          <w:tab w:val="left" w:pos="284"/>
        </w:tabs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Luminacja L1 i L2- nie mniej niż w dokumentach zamawiającego.</w:t>
      </w:r>
    </w:p>
    <w:p w14:paraId="5A97F019" w14:textId="77777777" w:rsidR="00C5710A" w:rsidRPr="00C5710A" w:rsidRDefault="00C5710A" w:rsidP="00C5710A">
      <w:pPr>
        <w:widowControl w:val="0"/>
        <w:numPr>
          <w:ilvl w:val="1"/>
          <w:numId w:val="4"/>
        </w:numPr>
        <w:tabs>
          <w:tab w:val="left" w:pos="-1985"/>
          <w:tab w:val="left" w:pos="284"/>
        </w:tabs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Równomierność Uo1 i Uo2 nie mniej niż 5% niż w projekcie.</w:t>
      </w:r>
    </w:p>
    <w:p w14:paraId="11E2DBF5" w14:textId="77777777" w:rsidR="00C5710A" w:rsidRPr="00C5710A" w:rsidRDefault="00C5710A" w:rsidP="00C5710A">
      <w:pPr>
        <w:widowControl w:val="0"/>
        <w:numPr>
          <w:ilvl w:val="1"/>
          <w:numId w:val="4"/>
        </w:numPr>
        <w:tabs>
          <w:tab w:val="left" w:pos="-1985"/>
          <w:tab w:val="left" w:pos="284"/>
        </w:tabs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Równomierność Ul1 i Ul2 nie mniej niż 1% niż w programie.</w:t>
      </w:r>
    </w:p>
    <w:p w14:paraId="471CF68F" w14:textId="77777777" w:rsidR="00C5710A" w:rsidRPr="00C5710A" w:rsidRDefault="00C5710A" w:rsidP="00C5710A">
      <w:pPr>
        <w:widowControl w:val="0"/>
        <w:numPr>
          <w:ilvl w:val="1"/>
          <w:numId w:val="4"/>
        </w:numPr>
        <w:tabs>
          <w:tab w:val="left" w:pos="-1985"/>
          <w:tab w:val="left" w:pos="284"/>
        </w:tabs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TI nie więcej niż 5 % niż w programie.</w:t>
      </w:r>
    </w:p>
    <w:p w14:paraId="3D2B9A66" w14:textId="77777777" w:rsidR="00C5710A" w:rsidRPr="00C5710A" w:rsidRDefault="00C5710A" w:rsidP="00C5710A">
      <w:pPr>
        <w:widowControl w:val="0"/>
        <w:numPr>
          <w:ilvl w:val="1"/>
          <w:numId w:val="4"/>
        </w:numPr>
        <w:tabs>
          <w:tab w:val="left" w:pos="-1985"/>
          <w:tab w:val="left" w:pos="284"/>
        </w:tabs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SR nie mniej niż 10% w stosunku do wartości w programie.</w:t>
      </w:r>
    </w:p>
    <w:p w14:paraId="4CCF1BB6" w14:textId="77777777" w:rsidR="00C5710A" w:rsidRPr="00C5710A" w:rsidRDefault="00C5710A" w:rsidP="00C5710A">
      <w:pPr>
        <w:widowControl w:val="0"/>
        <w:numPr>
          <w:ilvl w:val="1"/>
          <w:numId w:val="4"/>
        </w:numPr>
        <w:tabs>
          <w:tab w:val="left" w:pos="-1985"/>
          <w:tab w:val="left" w:pos="284"/>
        </w:tabs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Kąt zamontowania opraw-, jeśli będzie wymagany inny niż w programie to oprawa musi posiadać możliwości ustawienia go bez konieczności zmiany wysięgnika.</w:t>
      </w:r>
    </w:p>
    <w:p w14:paraId="49BBA9BA" w14:textId="1212A529" w:rsidR="00C5710A" w:rsidRPr="00C5710A" w:rsidRDefault="00C5710A" w:rsidP="00C5710A">
      <w:pPr>
        <w:widowControl w:val="0"/>
        <w:tabs>
          <w:tab w:val="left" w:pos="-1985"/>
          <w:tab w:val="left" w:pos="284"/>
        </w:tabs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0A">
        <w:rPr>
          <w:rFonts w:ascii="Times New Roman" w:eastAsia="Times New Roman" w:hAnsi="Times New Roman" w:cs="Times New Roman"/>
          <w:sz w:val="24"/>
          <w:szCs w:val="24"/>
        </w:rPr>
        <w:t>Wykonawca składający ofertę równoważną, w przypadku wygrania przetargu i realizacji zadania, ponosi pełną odpowiedzialność za osiągnięcie efektu modernizacji.</w:t>
      </w:r>
    </w:p>
    <w:p w14:paraId="3F6B0E86" w14:textId="77777777" w:rsidR="00C5710A" w:rsidRPr="00C5710A" w:rsidRDefault="00C5710A" w:rsidP="00C5710A">
      <w:pPr>
        <w:widowControl w:val="0"/>
        <w:autoSpaceDE w:val="0"/>
        <w:autoSpaceDN w:val="0"/>
        <w:spacing w:before="186" w:after="0" w:line="274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5710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UWAGA:</w:t>
      </w:r>
    </w:p>
    <w:p w14:paraId="09190F3D" w14:textId="77777777" w:rsidR="00C5710A" w:rsidRPr="00C5710A" w:rsidRDefault="00C5710A" w:rsidP="00C5710A">
      <w:pPr>
        <w:widowControl w:val="0"/>
        <w:autoSpaceDE w:val="0"/>
        <w:autoSpaceDN w:val="0"/>
        <w:spacing w:after="0" w:line="240" w:lineRule="auto"/>
        <w:ind w:left="256" w:right="145"/>
        <w:jc w:val="both"/>
        <w:outlineLvl w:val="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5710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Zamawiający  będzie  wymagał,   zgodnie   z   zapisami   SIWZ   i   dokumentacją   postępowania,   w szczególności dokumentacji technicznej, stanowiącej załącznik do niniejszego opisu przedmiotu zamówienia i w terminie w nich określonym, przedłożenia przez Wykonawcę, dokumentów potwierdzających spełnianie przez zaoferowane </w:t>
      </w:r>
      <w:r w:rsidRPr="00C5710A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</w:rPr>
        <w:t xml:space="preserve">dostawy, </w:t>
      </w:r>
      <w:r w:rsidRPr="00C5710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wymagań określonych przez Zamawiającego. </w:t>
      </w:r>
      <w:bookmarkStart w:id="0" w:name="_Hlk58934774"/>
      <w:r w:rsidRPr="00C5710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Zamawiający zgodnie z art. 29 ust. 3 </w:t>
      </w:r>
      <w:proofErr w:type="spellStart"/>
      <w:r w:rsidRPr="00C5710A">
        <w:rPr>
          <w:rFonts w:ascii="Times New Roman" w:eastAsia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C5710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dopuszcza złożenie oferty równoważnej lub zgodnie z art. 30 ust. 4 </w:t>
      </w:r>
      <w:proofErr w:type="spellStart"/>
      <w:r w:rsidRPr="00C5710A">
        <w:rPr>
          <w:rFonts w:ascii="Times New Roman" w:eastAsia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C5710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zaoferowanie rozwiązań równoważnych w stosunku do wskazanych w dokumentacji.</w:t>
      </w:r>
    </w:p>
    <w:bookmarkEnd w:id="0"/>
    <w:p w14:paraId="216A417F" w14:textId="77777777" w:rsidR="00C5710A" w:rsidRPr="00C5710A" w:rsidRDefault="00C5710A" w:rsidP="00C5710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</w:rPr>
      </w:pPr>
    </w:p>
    <w:p w14:paraId="0961A634" w14:textId="77777777" w:rsidR="00185E5C" w:rsidRDefault="00185E5C"/>
    <w:sectPr w:rsidR="00185E5C">
      <w:pgSz w:w="11910" w:h="16840"/>
      <w:pgMar w:top="780" w:right="700" w:bottom="740" w:left="1020" w:header="569" w:footer="5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96A96" w14:textId="77777777" w:rsidR="00BA4CC3" w:rsidRDefault="00BA4CC3" w:rsidP="00C5710A">
      <w:pPr>
        <w:spacing w:after="0" w:line="240" w:lineRule="auto"/>
      </w:pPr>
      <w:r>
        <w:separator/>
      </w:r>
    </w:p>
  </w:endnote>
  <w:endnote w:type="continuationSeparator" w:id="0">
    <w:p w14:paraId="0A818CC2" w14:textId="77777777" w:rsidR="00BA4CC3" w:rsidRDefault="00BA4CC3" w:rsidP="00C5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3132127"/>
      <w:docPartObj>
        <w:docPartGallery w:val="Page Numbers (Bottom of Page)"/>
        <w:docPartUnique/>
      </w:docPartObj>
    </w:sdtPr>
    <w:sdtEndPr/>
    <w:sdtContent>
      <w:p w14:paraId="4C6A62D0" w14:textId="2B799B6D" w:rsidR="00C5710A" w:rsidRDefault="00C571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D3128" w14:textId="77777777" w:rsidR="00C5710A" w:rsidRDefault="00C57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5BF4D" w14:textId="77777777" w:rsidR="00BA4CC3" w:rsidRDefault="00BA4CC3" w:rsidP="00C5710A">
      <w:pPr>
        <w:spacing w:after="0" w:line="240" w:lineRule="auto"/>
      </w:pPr>
      <w:r>
        <w:separator/>
      </w:r>
    </w:p>
  </w:footnote>
  <w:footnote w:type="continuationSeparator" w:id="0">
    <w:p w14:paraId="1C8EA19C" w14:textId="77777777" w:rsidR="00BA4CC3" w:rsidRDefault="00BA4CC3" w:rsidP="00C5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70E6B" w14:textId="1327D76E" w:rsidR="00C5710A" w:rsidRPr="00C5710A" w:rsidRDefault="00FC5D73">
    <w:pPr>
      <w:pStyle w:val="Nagwek"/>
      <w:rPr>
        <w:i/>
        <w:iCs/>
      </w:rPr>
    </w:pPr>
    <w:r>
      <w:rPr>
        <w:i/>
        <w:iCs/>
      </w:rPr>
      <w:t>271.2.21.2020</w:t>
    </w:r>
    <w:r w:rsidR="00C5710A">
      <w:rPr>
        <w:i/>
        <w:iCs/>
      </w:rPr>
      <w:tab/>
    </w:r>
    <w:r w:rsidR="00C5710A">
      <w:rPr>
        <w:i/>
        <w:iCs/>
      </w:rPr>
      <w:tab/>
    </w:r>
    <w:r w:rsidR="00C5710A" w:rsidRPr="00C5710A">
      <w:rPr>
        <w:i/>
        <w:iCs/>
      </w:rPr>
      <w:t>Załącznik Nr 6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28AF"/>
    <w:multiLevelType w:val="hybridMultilevel"/>
    <w:tmpl w:val="044C5340"/>
    <w:lvl w:ilvl="0" w:tplc="1BACD6A0">
      <w:numFmt w:val="bullet"/>
      <w:lvlText w:val=""/>
      <w:lvlJc w:val="left"/>
      <w:pPr>
        <w:ind w:left="1109" w:hanging="28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C6A9358">
      <w:numFmt w:val="bullet"/>
      <w:lvlText w:val="•"/>
      <w:lvlJc w:val="left"/>
      <w:pPr>
        <w:ind w:left="2008" w:hanging="286"/>
      </w:pPr>
      <w:rPr>
        <w:rFonts w:hint="default"/>
        <w:lang w:val="pl-PL" w:eastAsia="en-US" w:bidi="ar-SA"/>
      </w:rPr>
    </w:lvl>
    <w:lvl w:ilvl="2" w:tplc="141267F6">
      <w:numFmt w:val="bullet"/>
      <w:lvlText w:val="•"/>
      <w:lvlJc w:val="left"/>
      <w:pPr>
        <w:ind w:left="2917" w:hanging="286"/>
      </w:pPr>
      <w:rPr>
        <w:rFonts w:hint="default"/>
        <w:lang w:val="pl-PL" w:eastAsia="en-US" w:bidi="ar-SA"/>
      </w:rPr>
    </w:lvl>
    <w:lvl w:ilvl="3" w:tplc="A944388E">
      <w:numFmt w:val="bullet"/>
      <w:lvlText w:val="•"/>
      <w:lvlJc w:val="left"/>
      <w:pPr>
        <w:ind w:left="3825" w:hanging="286"/>
      </w:pPr>
      <w:rPr>
        <w:rFonts w:hint="default"/>
        <w:lang w:val="pl-PL" w:eastAsia="en-US" w:bidi="ar-SA"/>
      </w:rPr>
    </w:lvl>
    <w:lvl w:ilvl="4" w:tplc="25663A2E">
      <w:numFmt w:val="bullet"/>
      <w:lvlText w:val="•"/>
      <w:lvlJc w:val="left"/>
      <w:pPr>
        <w:ind w:left="4734" w:hanging="286"/>
      </w:pPr>
      <w:rPr>
        <w:rFonts w:hint="default"/>
        <w:lang w:val="pl-PL" w:eastAsia="en-US" w:bidi="ar-SA"/>
      </w:rPr>
    </w:lvl>
    <w:lvl w:ilvl="5" w:tplc="3F680642">
      <w:numFmt w:val="bullet"/>
      <w:lvlText w:val="•"/>
      <w:lvlJc w:val="left"/>
      <w:pPr>
        <w:ind w:left="5643" w:hanging="286"/>
      </w:pPr>
      <w:rPr>
        <w:rFonts w:hint="default"/>
        <w:lang w:val="pl-PL" w:eastAsia="en-US" w:bidi="ar-SA"/>
      </w:rPr>
    </w:lvl>
    <w:lvl w:ilvl="6" w:tplc="53D82090">
      <w:numFmt w:val="bullet"/>
      <w:lvlText w:val="•"/>
      <w:lvlJc w:val="left"/>
      <w:pPr>
        <w:ind w:left="6551" w:hanging="286"/>
      </w:pPr>
      <w:rPr>
        <w:rFonts w:hint="default"/>
        <w:lang w:val="pl-PL" w:eastAsia="en-US" w:bidi="ar-SA"/>
      </w:rPr>
    </w:lvl>
    <w:lvl w:ilvl="7" w:tplc="C01A2EAE">
      <w:numFmt w:val="bullet"/>
      <w:lvlText w:val="•"/>
      <w:lvlJc w:val="left"/>
      <w:pPr>
        <w:ind w:left="7460" w:hanging="286"/>
      </w:pPr>
      <w:rPr>
        <w:rFonts w:hint="default"/>
        <w:lang w:val="pl-PL" w:eastAsia="en-US" w:bidi="ar-SA"/>
      </w:rPr>
    </w:lvl>
    <w:lvl w:ilvl="8" w:tplc="27AC4F00">
      <w:numFmt w:val="bullet"/>
      <w:lvlText w:val="•"/>
      <w:lvlJc w:val="left"/>
      <w:pPr>
        <w:ind w:left="8369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536B6C4A"/>
    <w:multiLevelType w:val="hybridMultilevel"/>
    <w:tmpl w:val="B9C685F4"/>
    <w:lvl w:ilvl="0" w:tplc="4AC25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04AC6"/>
    <w:multiLevelType w:val="hybridMultilevel"/>
    <w:tmpl w:val="B6B4AB28"/>
    <w:lvl w:ilvl="0" w:tplc="49D85A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6C2BD2"/>
    <w:multiLevelType w:val="hybridMultilevel"/>
    <w:tmpl w:val="693C9676"/>
    <w:lvl w:ilvl="0" w:tplc="49D85A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4C857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0A"/>
    <w:rsid w:val="00185E5C"/>
    <w:rsid w:val="002B5D09"/>
    <w:rsid w:val="00337658"/>
    <w:rsid w:val="00593C99"/>
    <w:rsid w:val="00B22153"/>
    <w:rsid w:val="00BA4CC3"/>
    <w:rsid w:val="00C5710A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8EAF"/>
  <w15:chartTrackingRefBased/>
  <w15:docId w15:val="{7888D157-A42F-4A55-AC3D-8E523F02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10A"/>
  </w:style>
  <w:style w:type="paragraph" w:styleId="Stopka">
    <w:name w:val="footer"/>
    <w:basedOn w:val="Normalny"/>
    <w:link w:val="StopkaZnak"/>
    <w:uiPriority w:val="99"/>
    <w:unhideWhenUsed/>
    <w:rsid w:val="00C5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2020-12-21T13:18:00Z</dcterms:created>
  <dcterms:modified xsi:type="dcterms:W3CDTF">2020-12-23T07:14:00Z</dcterms:modified>
</cp:coreProperties>
</file>