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5D075" w14:textId="77777777" w:rsidR="00362074" w:rsidRPr="00362074" w:rsidRDefault="00362074" w:rsidP="00362074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i/>
          <w:sz w:val="33"/>
        </w:rPr>
      </w:pPr>
      <w:r w:rsidRPr="0036207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E83297D" wp14:editId="68DB905A">
            <wp:extent cx="5429250" cy="771525"/>
            <wp:effectExtent l="0" t="0" r="0" b="9525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AEEFA" w14:textId="77777777" w:rsidR="00362074" w:rsidRPr="00362074" w:rsidRDefault="00362074" w:rsidP="00362074">
      <w:pPr>
        <w:widowControl w:val="0"/>
        <w:autoSpaceDE w:val="0"/>
        <w:autoSpaceDN w:val="0"/>
        <w:spacing w:after="0" w:line="240" w:lineRule="auto"/>
        <w:ind w:left="2266" w:right="215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2074">
        <w:rPr>
          <w:rFonts w:ascii="Times New Roman" w:eastAsia="Times New Roman" w:hAnsi="Times New Roman" w:cs="Times New Roman"/>
          <w:b/>
          <w:bCs/>
          <w:sz w:val="28"/>
          <w:szCs w:val="28"/>
        </w:rPr>
        <w:t>Karta Gwarancyjna (wzór)</w:t>
      </w:r>
    </w:p>
    <w:p w14:paraId="5D8EA876" w14:textId="77777777" w:rsidR="00362074" w:rsidRPr="00362074" w:rsidRDefault="00362074" w:rsidP="0036207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39"/>
        </w:rPr>
      </w:pPr>
    </w:p>
    <w:p w14:paraId="44E1A72F" w14:textId="77777777" w:rsidR="00362074" w:rsidRPr="00362074" w:rsidRDefault="00362074" w:rsidP="00362074">
      <w:pPr>
        <w:widowControl w:val="0"/>
        <w:tabs>
          <w:tab w:val="left" w:leader="dot" w:pos="8229"/>
        </w:tabs>
        <w:autoSpaceDE w:val="0"/>
        <w:autoSpaceDN w:val="0"/>
        <w:spacing w:before="1" w:after="0" w:line="240" w:lineRule="auto"/>
        <w:ind w:left="257"/>
        <w:outlineLvl w:val="2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  <w:szCs w:val="24"/>
        </w:rPr>
        <w:t>zamówienia objętego umową nr …..................................</w:t>
      </w:r>
      <w:r w:rsidRPr="00362074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  <w:szCs w:val="24"/>
        </w:rPr>
        <w:t>z</w:t>
      </w:r>
      <w:r w:rsidRPr="0036207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  <w:szCs w:val="24"/>
        </w:rPr>
        <w:t>dnia</w:t>
      </w:r>
      <w:r w:rsidRPr="00362074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na zadanie</w:t>
      </w:r>
      <w:r w:rsidRPr="0036207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br/>
      </w:r>
      <w:proofErr w:type="spellStart"/>
      <w:r w:rsidRPr="00362074">
        <w:rPr>
          <w:rFonts w:ascii="Times New Roman" w:eastAsia="Times New Roman" w:hAnsi="Times New Roman" w:cs="Times New Roman"/>
          <w:color w:val="000009"/>
          <w:sz w:val="24"/>
          <w:szCs w:val="24"/>
        </w:rPr>
        <w:t>pn</w:t>
      </w:r>
      <w:proofErr w:type="spellEnd"/>
      <w:r w:rsidRPr="00362074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: </w:t>
      </w:r>
      <w:r w:rsidRPr="00362074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„Wymiana źródeł światła z lamp sodowych na oprawy typu LED na terenie Gminy Chełm Śląski ”</w:t>
      </w:r>
      <w:r w:rsidRPr="00362074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</w:p>
    <w:p w14:paraId="1FD79AA1" w14:textId="77777777" w:rsidR="00362074" w:rsidRPr="00362074" w:rsidRDefault="00362074" w:rsidP="00362074">
      <w:pPr>
        <w:widowControl w:val="0"/>
        <w:tabs>
          <w:tab w:val="left" w:leader="dot" w:pos="8229"/>
        </w:tabs>
        <w:autoSpaceDE w:val="0"/>
        <w:autoSpaceDN w:val="0"/>
        <w:spacing w:before="1" w:after="0" w:line="240" w:lineRule="auto"/>
        <w:ind w:left="25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  <w:szCs w:val="24"/>
        </w:rPr>
        <w:t>Gwarantem jest (nazwa i adres)</w:t>
      </w:r>
    </w:p>
    <w:p w14:paraId="2D53E330" w14:textId="77777777" w:rsidR="00362074" w:rsidRPr="00362074" w:rsidRDefault="00362074" w:rsidP="00362074">
      <w:pPr>
        <w:widowControl w:val="0"/>
        <w:autoSpaceDE w:val="0"/>
        <w:autoSpaceDN w:val="0"/>
        <w:spacing w:after="0" w:line="240" w:lineRule="auto"/>
        <w:ind w:left="257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….....................................................................................................…………………………………….</w:t>
      </w:r>
    </w:p>
    <w:p w14:paraId="063F73F8" w14:textId="77777777" w:rsidR="00362074" w:rsidRPr="00362074" w:rsidRDefault="00362074" w:rsidP="00362074">
      <w:pPr>
        <w:widowControl w:val="0"/>
        <w:autoSpaceDE w:val="0"/>
        <w:autoSpaceDN w:val="0"/>
        <w:spacing w:after="0" w:line="240" w:lineRule="auto"/>
        <w:ind w:left="257" w:right="373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...……………………………………………………………………………………………………… będący Wykonawcą ww. zadania.</w:t>
      </w:r>
    </w:p>
    <w:p w14:paraId="4B50A82A" w14:textId="77777777" w:rsidR="00362074" w:rsidRPr="00362074" w:rsidRDefault="00362074" w:rsidP="00362074">
      <w:pPr>
        <w:widowControl w:val="0"/>
        <w:autoSpaceDE w:val="0"/>
        <w:autoSpaceDN w:val="0"/>
        <w:spacing w:after="0" w:line="240" w:lineRule="auto"/>
        <w:ind w:left="257" w:right="245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Uprawnionym z tytułu niniejszej gwarancji jest …………………………., ul ……………… zwana dalej Zamawiającym</w:t>
      </w:r>
    </w:p>
    <w:p w14:paraId="70504080" w14:textId="77777777" w:rsidR="00362074" w:rsidRPr="00362074" w:rsidRDefault="00362074" w:rsidP="00362074">
      <w:pPr>
        <w:widowControl w:val="0"/>
        <w:autoSpaceDE w:val="0"/>
        <w:autoSpaceDN w:val="0"/>
        <w:spacing w:after="0" w:line="240" w:lineRule="auto"/>
        <w:ind w:left="2265" w:right="2156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362074">
        <w:rPr>
          <w:rFonts w:ascii="Times New Roman" w:eastAsia="Times New Roman" w:hAnsi="Times New Roman" w:cs="Times New Roman"/>
          <w:b/>
          <w:bCs/>
          <w:color w:val="000009"/>
          <w:sz w:val="24"/>
        </w:rPr>
        <w:t>§ 1</w:t>
      </w:r>
    </w:p>
    <w:p w14:paraId="51C76842" w14:textId="77777777" w:rsidR="00362074" w:rsidRPr="00362074" w:rsidRDefault="00362074" w:rsidP="00362074">
      <w:pPr>
        <w:widowControl w:val="0"/>
        <w:autoSpaceDE w:val="0"/>
        <w:autoSpaceDN w:val="0"/>
        <w:spacing w:after="0" w:line="240" w:lineRule="auto"/>
        <w:ind w:left="2262" w:right="2156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362074">
        <w:rPr>
          <w:rFonts w:ascii="Times New Roman" w:eastAsia="Times New Roman" w:hAnsi="Times New Roman" w:cs="Times New Roman"/>
          <w:b/>
          <w:bCs/>
          <w:color w:val="000009"/>
          <w:sz w:val="24"/>
        </w:rPr>
        <w:t>Przedmiot i termin gwarancji</w:t>
      </w:r>
    </w:p>
    <w:p w14:paraId="69F78C42" w14:textId="77777777" w:rsidR="00362074" w:rsidRPr="00362074" w:rsidRDefault="00362074" w:rsidP="00362074">
      <w:pPr>
        <w:widowControl w:val="0"/>
        <w:numPr>
          <w:ilvl w:val="0"/>
          <w:numId w:val="7"/>
        </w:numPr>
        <w:tabs>
          <w:tab w:val="left" w:pos="541"/>
          <w:tab w:val="left" w:leader="dot" w:pos="99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 xml:space="preserve">Niniejsza gwarancja obejmuje całość </w:t>
      </w:r>
      <w:r w:rsidRPr="00362074">
        <w:rPr>
          <w:rFonts w:ascii="Times New Roman" w:eastAsia="Times New Roman" w:hAnsi="Times New Roman" w:cs="Times New Roman"/>
          <w:color w:val="000009"/>
          <w:spacing w:val="9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przedmiotu</w:t>
      </w:r>
      <w:r w:rsidRPr="00362074">
        <w:rPr>
          <w:rFonts w:ascii="Times New Roman" w:eastAsia="Times New Roman" w:hAnsi="Times New Roman" w:cs="Times New Roman"/>
          <w:color w:val="000009"/>
          <w:spacing w:val="16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wykonania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ab/>
      </w:r>
      <w:r w:rsidRPr="00362074">
        <w:rPr>
          <w:rFonts w:ascii="Times New Roman" w:eastAsia="Times New Roman" w:hAnsi="Times New Roman" w:cs="Times New Roman"/>
          <w:sz w:val="24"/>
        </w:rPr>
        <w:t>,</w:t>
      </w:r>
    </w:p>
    <w:p w14:paraId="58CCA979" w14:textId="77777777" w:rsidR="00362074" w:rsidRPr="00362074" w:rsidRDefault="00362074" w:rsidP="00362074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określonego w Umowie oraz innych dokumentach załączonych do SIWZ.</w:t>
      </w:r>
    </w:p>
    <w:p w14:paraId="3E8E7D92" w14:textId="77777777" w:rsidR="00362074" w:rsidRPr="00362074" w:rsidRDefault="00362074" w:rsidP="00362074">
      <w:pPr>
        <w:widowControl w:val="0"/>
        <w:numPr>
          <w:ilvl w:val="0"/>
          <w:numId w:val="7"/>
        </w:numPr>
        <w:tabs>
          <w:tab w:val="left" w:pos="541"/>
          <w:tab w:val="left" w:leader="dot" w:pos="9930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9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Gwarant odpowiada wobec Zamawiającego z tytułu niniejszej Karty Gwarancyjnej za cały przedmiot  Umowy</w:t>
      </w:r>
      <w:r w:rsidRPr="00362074">
        <w:rPr>
          <w:rFonts w:ascii="Times New Roman" w:eastAsia="Times New Roman" w:hAnsi="Times New Roman" w:cs="Times New Roman"/>
          <w:color w:val="000009"/>
          <w:spacing w:val="55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Nr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ab/>
      </w:r>
      <w:r w:rsidRPr="00362074">
        <w:rPr>
          <w:rFonts w:ascii="Times New Roman" w:eastAsia="Times New Roman" w:hAnsi="Times New Roman" w:cs="Times New Roman"/>
          <w:color w:val="000009"/>
          <w:spacing w:val="-17"/>
          <w:sz w:val="24"/>
        </w:rPr>
        <w:t>z</w:t>
      </w:r>
    </w:p>
    <w:p w14:paraId="7B74121E" w14:textId="77777777" w:rsidR="00362074" w:rsidRPr="00362074" w:rsidRDefault="00362074" w:rsidP="00362074">
      <w:pPr>
        <w:widowControl w:val="0"/>
        <w:tabs>
          <w:tab w:val="left" w:leader="dot" w:pos="3653"/>
        </w:tabs>
        <w:autoSpaceDE w:val="0"/>
        <w:autoSpaceDN w:val="0"/>
        <w:spacing w:before="1"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dnia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ab/>
        <w:t>, w tym także za części realizowane przez</w:t>
      </w:r>
      <w:r w:rsidRPr="00362074">
        <w:rPr>
          <w:rFonts w:ascii="Times New Roman" w:eastAsia="Times New Roman" w:hAnsi="Times New Roman" w:cs="Times New Roman"/>
          <w:color w:val="000009"/>
          <w:spacing w:val="-13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podwykonawców.</w:t>
      </w:r>
    </w:p>
    <w:p w14:paraId="2EE7FF10" w14:textId="77777777" w:rsidR="00362074" w:rsidRPr="00362074" w:rsidRDefault="00362074" w:rsidP="00362074">
      <w:pPr>
        <w:widowControl w:val="0"/>
        <w:numPr>
          <w:ilvl w:val="0"/>
          <w:numId w:val="7"/>
        </w:numPr>
        <w:tabs>
          <w:tab w:val="left" w:pos="541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9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Gwarant  jest  odpowiedzialny  wobec   Zamawiającego  za  realizację   wszystkich  zobowiązań, o których mowa w § 2 ust. 2 niniejszej Karty</w:t>
      </w:r>
      <w:r w:rsidRPr="00362074">
        <w:rPr>
          <w:rFonts w:ascii="Times New Roman" w:eastAsia="Times New Roman" w:hAnsi="Times New Roman" w:cs="Times New Roman"/>
          <w:color w:val="000009"/>
          <w:spacing w:val="-7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Gwarancyjnej.</w:t>
      </w:r>
    </w:p>
    <w:p w14:paraId="1530CD86" w14:textId="77777777" w:rsidR="00362074" w:rsidRPr="00362074" w:rsidRDefault="00362074" w:rsidP="00362074">
      <w:pPr>
        <w:widowControl w:val="0"/>
        <w:numPr>
          <w:ilvl w:val="0"/>
          <w:numId w:val="7"/>
        </w:numPr>
        <w:tabs>
          <w:tab w:val="left" w:pos="541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9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 xml:space="preserve">Okres gwarancji wynosi …............ </w:t>
      </w:r>
      <w:r w:rsidRPr="00362074">
        <w:rPr>
          <w:rFonts w:ascii="Times New Roman" w:eastAsia="Times New Roman" w:hAnsi="Times New Roman" w:cs="Times New Roman"/>
          <w:color w:val="000009"/>
          <w:spacing w:val="-3"/>
          <w:sz w:val="24"/>
        </w:rPr>
        <w:t xml:space="preserve">miesięcy,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 xml:space="preserve">licząc od </w:t>
      </w:r>
      <w:proofErr w:type="spellStart"/>
      <w:r w:rsidRPr="00362074">
        <w:rPr>
          <w:rFonts w:ascii="Times New Roman" w:eastAsia="Times New Roman" w:hAnsi="Times New Roman" w:cs="Times New Roman"/>
          <w:color w:val="000009"/>
          <w:sz w:val="24"/>
        </w:rPr>
        <w:t>od</w:t>
      </w:r>
      <w:proofErr w:type="spellEnd"/>
      <w:r w:rsidRPr="00362074">
        <w:rPr>
          <w:rFonts w:ascii="Times New Roman" w:eastAsia="Times New Roman" w:hAnsi="Times New Roman" w:cs="Times New Roman"/>
          <w:color w:val="000009"/>
          <w:sz w:val="24"/>
        </w:rPr>
        <w:t xml:space="preserve"> daty podpisania końcowego protokołu odbioru przedmiotu umowy oraz rękojmi na okres 5 lat od daty podpisania końcowego protokołu odbioru przedmiotu </w:t>
      </w:r>
      <w:r w:rsidRPr="00362074">
        <w:rPr>
          <w:rFonts w:ascii="Times New Roman" w:eastAsia="Times New Roman" w:hAnsi="Times New Roman" w:cs="Times New Roman"/>
          <w:color w:val="000009"/>
          <w:spacing w:val="-4"/>
          <w:sz w:val="24"/>
        </w:rPr>
        <w:t>umowy.</w:t>
      </w:r>
    </w:p>
    <w:p w14:paraId="0C4956D0" w14:textId="77777777" w:rsidR="00362074" w:rsidRPr="00362074" w:rsidRDefault="00362074" w:rsidP="00362074">
      <w:pPr>
        <w:widowControl w:val="0"/>
        <w:numPr>
          <w:ilvl w:val="0"/>
          <w:numId w:val="7"/>
        </w:numPr>
        <w:tabs>
          <w:tab w:val="left" w:pos="541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I</w:t>
      </w:r>
      <w:r w:rsidRPr="00362074">
        <w:rPr>
          <w:rFonts w:ascii="Times New Roman" w:eastAsia="Times New Roman" w:hAnsi="Times New Roman" w:cs="Times New Roman"/>
          <w:sz w:val="24"/>
        </w:rPr>
        <w:t xml:space="preserve">lekroć w niniejszej Karcie Gwarancyjnej jest mowa o wadzie należy przez to rozumieć wadę fizyczną, o której mowa w art. 556 § 1 ustawy z dnia 23 kwietnia </w:t>
      </w:r>
      <w:r w:rsidRPr="00362074">
        <w:rPr>
          <w:rFonts w:ascii="Times New Roman" w:eastAsia="Times New Roman" w:hAnsi="Times New Roman" w:cs="Times New Roman"/>
          <w:spacing w:val="-3"/>
          <w:sz w:val="24"/>
        </w:rPr>
        <w:t xml:space="preserve">1964r. </w:t>
      </w:r>
      <w:r w:rsidRPr="00362074">
        <w:rPr>
          <w:rFonts w:ascii="Times New Roman" w:eastAsia="Times New Roman" w:hAnsi="Times New Roman" w:cs="Times New Roman"/>
          <w:sz w:val="24"/>
        </w:rPr>
        <w:t xml:space="preserve">Kodeks cywilny (j. t. Dz. U. </w:t>
      </w:r>
      <w:r w:rsidRPr="00362074">
        <w:rPr>
          <w:rFonts w:ascii="Times New Roman" w:eastAsia="Times New Roman" w:hAnsi="Times New Roman" w:cs="Times New Roman"/>
          <w:spacing w:val="-3"/>
          <w:sz w:val="24"/>
        </w:rPr>
        <w:t xml:space="preserve">2018r. </w:t>
      </w:r>
      <w:r w:rsidRPr="00362074">
        <w:rPr>
          <w:rFonts w:ascii="Times New Roman" w:eastAsia="Times New Roman" w:hAnsi="Times New Roman" w:cs="Times New Roman"/>
          <w:sz w:val="24"/>
        </w:rPr>
        <w:t>poz.</w:t>
      </w:r>
      <w:r w:rsidRPr="0036207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sz w:val="24"/>
        </w:rPr>
        <w:t>1025).</w:t>
      </w:r>
    </w:p>
    <w:p w14:paraId="749427D3" w14:textId="77777777" w:rsidR="00362074" w:rsidRPr="00362074" w:rsidRDefault="00362074" w:rsidP="00362074">
      <w:pPr>
        <w:widowControl w:val="0"/>
        <w:autoSpaceDE w:val="0"/>
        <w:autoSpaceDN w:val="0"/>
        <w:spacing w:after="0" w:line="240" w:lineRule="auto"/>
        <w:ind w:left="2265" w:right="2156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362074">
        <w:rPr>
          <w:rFonts w:ascii="Times New Roman" w:eastAsia="Times New Roman" w:hAnsi="Times New Roman" w:cs="Times New Roman"/>
          <w:b/>
          <w:bCs/>
          <w:color w:val="000009"/>
          <w:sz w:val="24"/>
        </w:rPr>
        <w:t>§ 2</w:t>
      </w:r>
    </w:p>
    <w:p w14:paraId="72C8C7AE" w14:textId="77777777" w:rsidR="00362074" w:rsidRPr="00362074" w:rsidRDefault="00362074" w:rsidP="00362074">
      <w:pPr>
        <w:widowControl w:val="0"/>
        <w:autoSpaceDE w:val="0"/>
        <w:autoSpaceDN w:val="0"/>
        <w:spacing w:after="0" w:line="240" w:lineRule="auto"/>
        <w:ind w:left="2264" w:right="2156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362074">
        <w:rPr>
          <w:rFonts w:ascii="Times New Roman" w:eastAsia="Times New Roman" w:hAnsi="Times New Roman" w:cs="Times New Roman"/>
          <w:b/>
          <w:bCs/>
          <w:color w:val="000009"/>
          <w:sz w:val="24"/>
        </w:rPr>
        <w:t>Obowiązki i uprawnienia Stron</w:t>
      </w:r>
    </w:p>
    <w:p w14:paraId="1BA14C22" w14:textId="77777777" w:rsidR="00362074" w:rsidRPr="00362074" w:rsidRDefault="00362074" w:rsidP="00362074">
      <w:pPr>
        <w:widowControl w:val="0"/>
        <w:numPr>
          <w:ilvl w:val="0"/>
          <w:numId w:val="6"/>
        </w:numPr>
        <w:tabs>
          <w:tab w:val="left" w:pos="541"/>
        </w:tabs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W przypadku wystąpienia jakiejkolwiek wady w przedmiocie Umowy Zamawiający uprawniony jest do:</w:t>
      </w:r>
    </w:p>
    <w:p w14:paraId="15F279D0" w14:textId="77777777" w:rsidR="00362074" w:rsidRPr="00362074" w:rsidRDefault="00362074" w:rsidP="00362074">
      <w:pPr>
        <w:widowControl w:val="0"/>
        <w:numPr>
          <w:ilvl w:val="1"/>
          <w:numId w:val="6"/>
        </w:numPr>
        <w:tabs>
          <w:tab w:val="left" w:pos="824"/>
        </w:tabs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 xml:space="preserve">żądania usunięcia </w:t>
      </w:r>
      <w:r w:rsidRPr="00362074">
        <w:rPr>
          <w:rFonts w:ascii="Times New Roman" w:eastAsia="Times New Roman" w:hAnsi="Times New Roman" w:cs="Times New Roman"/>
          <w:color w:val="000009"/>
          <w:spacing w:val="-4"/>
          <w:sz w:val="24"/>
        </w:rPr>
        <w:t xml:space="preserve">wady,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a w przypadku gdy dana rzecz wchodząca w zakres obiektu była już dwukrotnie naprawiana – do żądania wymiany tej rzeczy na nową, wolną od</w:t>
      </w:r>
      <w:r w:rsidRPr="00362074">
        <w:rPr>
          <w:rFonts w:ascii="Times New Roman" w:eastAsia="Times New Roman" w:hAnsi="Times New Roman" w:cs="Times New Roman"/>
          <w:color w:val="000009"/>
          <w:spacing w:val="-12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wad,</w:t>
      </w:r>
    </w:p>
    <w:p w14:paraId="1237E2A7" w14:textId="77777777" w:rsidR="00362074" w:rsidRPr="00362074" w:rsidRDefault="00362074" w:rsidP="00362074">
      <w:pPr>
        <w:widowControl w:val="0"/>
        <w:numPr>
          <w:ilvl w:val="1"/>
          <w:numId w:val="6"/>
        </w:numPr>
        <w:tabs>
          <w:tab w:val="left" w:pos="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wskazania trybu usunięcia wady/wymiany rzeczy na wolną od</w:t>
      </w:r>
      <w:r w:rsidRPr="00362074">
        <w:rPr>
          <w:rFonts w:ascii="Times New Roman" w:eastAsia="Times New Roman" w:hAnsi="Times New Roman" w:cs="Times New Roman"/>
          <w:color w:val="000009"/>
          <w:spacing w:val="-13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wad,</w:t>
      </w:r>
    </w:p>
    <w:p w14:paraId="04FEDC17" w14:textId="77777777" w:rsidR="00362074" w:rsidRPr="00362074" w:rsidRDefault="00362074" w:rsidP="00362074">
      <w:pPr>
        <w:widowControl w:val="0"/>
        <w:numPr>
          <w:ilvl w:val="1"/>
          <w:numId w:val="6"/>
        </w:numPr>
        <w:tabs>
          <w:tab w:val="left" w:pos="824"/>
        </w:tabs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 xml:space="preserve">żądania   od   Gwaranta   odszkodowania   obejmującego   zarówno   poniesione   </w:t>
      </w:r>
      <w:r w:rsidRPr="00362074">
        <w:rPr>
          <w:rFonts w:ascii="Times New Roman" w:eastAsia="Times New Roman" w:hAnsi="Times New Roman" w:cs="Times New Roman"/>
          <w:color w:val="000009"/>
          <w:spacing w:val="-4"/>
          <w:sz w:val="24"/>
        </w:rPr>
        <w:t xml:space="preserve">straty,   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jak    i utracone korzyści jakich doznał Zamawiający lub osoby trzecie, na skutek wystąpienia</w:t>
      </w:r>
      <w:r w:rsidRPr="00362074">
        <w:rPr>
          <w:rFonts w:ascii="Times New Roman" w:eastAsia="Times New Roman" w:hAnsi="Times New Roman" w:cs="Times New Roman"/>
          <w:color w:val="000009"/>
          <w:spacing w:val="-22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wad.</w:t>
      </w:r>
    </w:p>
    <w:p w14:paraId="404E1368" w14:textId="77777777" w:rsidR="00362074" w:rsidRPr="00362074" w:rsidRDefault="00362074" w:rsidP="00362074">
      <w:pPr>
        <w:widowControl w:val="0"/>
        <w:numPr>
          <w:ilvl w:val="1"/>
          <w:numId w:val="6"/>
        </w:numPr>
        <w:tabs>
          <w:tab w:val="left" w:pos="824"/>
        </w:tabs>
        <w:autoSpaceDE w:val="0"/>
        <w:autoSpaceDN w:val="0"/>
        <w:spacing w:before="1"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 xml:space="preserve">żądania od Gwaranta kary umownej za opóźnienie w usunięciu wad/wymianę rzeczy na wolną od wad stwierdzoną przy odbiorze końcowym robót, przeglądzie gwarancyjnym, odbiorze pogwarancyjnym lub odbiorze w okresie rękojmi, w wysokości 0,5% </w:t>
      </w:r>
      <w:r w:rsidRPr="00362074">
        <w:rPr>
          <w:rFonts w:ascii="Times New Roman" w:eastAsia="Times New Roman" w:hAnsi="Times New Roman" w:cs="Times New Roman"/>
          <w:sz w:val="24"/>
        </w:rPr>
        <w:t xml:space="preserve">wynagrodzenia brutto, o którym mowa w § 7 ust. 2 </w:t>
      </w:r>
      <w:r w:rsidRPr="00362074">
        <w:rPr>
          <w:rFonts w:ascii="Times New Roman" w:eastAsia="Times New Roman" w:hAnsi="Times New Roman" w:cs="Times New Roman"/>
          <w:color w:val="000009"/>
          <w:spacing w:val="-4"/>
          <w:sz w:val="24"/>
        </w:rPr>
        <w:t xml:space="preserve">Umowy,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na:</w:t>
      </w:r>
      <w:r w:rsidRPr="00362074">
        <w:rPr>
          <w:rFonts w:ascii="Times New Roman" w:eastAsia="Times New Roman" w:hAnsi="Times New Roman" w:cs="Times New Roman"/>
          <w:color w:val="000009"/>
          <w:spacing w:val="10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………………………………………………………...</w:t>
      </w:r>
    </w:p>
    <w:p w14:paraId="0E4B4757" w14:textId="77777777" w:rsidR="00362074" w:rsidRPr="00362074" w:rsidRDefault="00362074" w:rsidP="00362074">
      <w:pPr>
        <w:widowControl w:val="0"/>
        <w:autoSpaceDE w:val="0"/>
        <w:autoSpaceDN w:val="0"/>
        <w:spacing w:after="0" w:line="240" w:lineRule="auto"/>
        <w:ind w:left="823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za każdy dzień opóźnienia, liczony od dnia, w którym wada miała być usunięta.</w:t>
      </w:r>
    </w:p>
    <w:p w14:paraId="78FC7DD0" w14:textId="77777777" w:rsidR="00362074" w:rsidRPr="00362074" w:rsidRDefault="00362074" w:rsidP="00362074">
      <w:pPr>
        <w:widowControl w:val="0"/>
        <w:numPr>
          <w:ilvl w:val="0"/>
          <w:numId w:val="6"/>
        </w:numPr>
        <w:tabs>
          <w:tab w:val="left" w:pos="541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W przypadku wystąpienia jakiejkolwiek wady w przedmiocie Umowy Gwarant jest zobowiązany do:</w:t>
      </w:r>
    </w:p>
    <w:p w14:paraId="09739106" w14:textId="77777777" w:rsidR="00362074" w:rsidRPr="00362074" w:rsidRDefault="00362074" w:rsidP="00362074">
      <w:pPr>
        <w:widowControl w:val="0"/>
        <w:numPr>
          <w:ilvl w:val="1"/>
          <w:numId w:val="6"/>
        </w:numPr>
        <w:tabs>
          <w:tab w:val="left" w:pos="824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 xml:space="preserve">terminowego spełnienia żądania Zamawiającego dotyczącego usunięcia </w:t>
      </w:r>
      <w:r w:rsidRPr="00362074">
        <w:rPr>
          <w:rFonts w:ascii="Times New Roman" w:eastAsia="Times New Roman" w:hAnsi="Times New Roman" w:cs="Times New Roman"/>
          <w:color w:val="000009"/>
          <w:spacing w:val="-5"/>
          <w:sz w:val="24"/>
        </w:rPr>
        <w:t xml:space="preserve">wady,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przy czym usunięcie wady może również nastąpić poprzez wymianę rzeczy wchodzącej w zakres przedmiotu Umowy na wolną od</w:t>
      </w:r>
      <w:r w:rsidRPr="00362074">
        <w:rPr>
          <w:rFonts w:ascii="Times New Roman" w:eastAsia="Times New Roman" w:hAnsi="Times New Roman" w:cs="Times New Roman"/>
          <w:color w:val="000009"/>
          <w:spacing w:val="-7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wad,</w:t>
      </w:r>
    </w:p>
    <w:p w14:paraId="318F3B6B" w14:textId="77777777" w:rsidR="00362074" w:rsidRPr="00362074" w:rsidRDefault="00362074" w:rsidP="00362074">
      <w:pPr>
        <w:widowControl w:val="0"/>
        <w:numPr>
          <w:ilvl w:val="1"/>
          <w:numId w:val="6"/>
        </w:numPr>
        <w:tabs>
          <w:tab w:val="left" w:pos="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zapłaty odszkodowania, o którym mowa w ust. 1 lit.</w:t>
      </w:r>
      <w:r w:rsidRPr="00362074">
        <w:rPr>
          <w:rFonts w:ascii="Times New Roman" w:eastAsia="Times New Roman" w:hAnsi="Times New Roman" w:cs="Times New Roman"/>
          <w:color w:val="000009"/>
          <w:spacing w:val="-6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c,</w:t>
      </w:r>
    </w:p>
    <w:p w14:paraId="5EE7401A" w14:textId="77777777" w:rsidR="00362074" w:rsidRPr="00362074" w:rsidRDefault="00362074" w:rsidP="00362074">
      <w:pPr>
        <w:widowControl w:val="0"/>
        <w:numPr>
          <w:ilvl w:val="1"/>
          <w:numId w:val="6"/>
        </w:numPr>
        <w:tabs>
          <w:tab w:val="left" w:pos="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zapłaty kary umownej, o której mowa w ust. 1 lit.</w:t>
      </w:r>
      <w:r w:rsidRPr="00362074">
        <w:rPr>
          <w:rFonts w:ascii="Times New Roman" w:eastAsia="Times New Roman" w:hAnsi="Times New Roman" w:cs="Times New Roman"/>
          <w:color w:val="000009"/>
          <w:spacing w:val="-11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d.</w:t>
      </w:r>
    </w:p>
    <w:p w14:paraId="6893032E" w14:textId="77777777" w:rsidR="00362074" w:rsidRPr="00362074" w:rsidRDefault="00362074" w:rsidP="003620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362074" w:rsidRPr="00362074">
          <w:headerReference w:type="default" r:id="rId8"/>
          <w:pgSz w:w="11910" w:h="16840"/>
          <w:pgMar w:top="780" w:right="700" w:bottom="740" w:left="1020" w:header="569" w:footer="541" w:gutter="0"/>
          <w:cols w:space="708"/>
        </w:sectPr>
      </w:pPr>
    </w:p>
    <w:p w14:paraId="6AEDDE77" w14:textId="77777777" w:rsidR="00362074" w:rsidRPr="00362074" w:rsidRDefault="00362074" w:rsidP="00362074">
      <w:pPr>
        <w:widowControl w:val="0"/>
        <w:autoSpaceDE w:val="0"/>
        <w:autoSpaceDN w:val="0"/>
        <w:spacing w:after="0" w:line="240" w:lineRule="auto"/>
        <w:ind w:left="540" w:right="153" w:hanging="284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lastRenderedPageBreak/>
        <w:t xml:space="preserve">3 Niewykonanie przez Gwaranta obowiązków wynikających z niniejszej Karty  Gwarancyjnej  będzie miało skutek, o którym mowa w zapisach ustawy z dnia 29 stycznia </w:t>
      </w:r>
      <w:r w:rsidRPr="00362074">
        <w:rPr>
          <w:rFonts w:ascii="Times New Roman" w:eastAsia="Times New Roman" w:hAnsi="Times New Roman" w:cs="Times New Roman"/>
          <w:color w:val="000009"/>
          <w:spacing w:val="-3"/>
          <w:sz w:val="24"/>
        </w:rPr>
        <w:t xml:space="preserve">2004r.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Prawo zamówień</w:t>
      </w:r>
      <w:r w:rsidRPr="00362074">
        <w:rPr>
          <w:rFonts w:ascii="Times New Roman" w:eastAsia="Times New Roman" w:hAnsi="Times New Roman" w:cs="Times New Roman"/>
          <w:color w:val="000009"/>
          <w:spacing w:val="-1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publicznych.</w:t>
      </w:r>
    </w:p>
    <w:p w14:paraId="427C6481" w14:textId="77777777" w:rsidR="00362074" w:rsidRPr="00362074" w:rsidRDefault="00362074" w:rsidP="00362074">
      <w:pPr>
        <w:widowControl w:val="0"/>
        <w:autoSpaceDE w:val="0"/>
        <w:autoSpaceDN w:val="0"/>
        <w:spacing w:after="0" w:line="240" w:lineRule="auto"/>
        <w:ind w:left="540" w:right="146" w:hanging="284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4. Ilekroć w dalszych postanowieniach jest mowa o usunięciu wady, należy przez to rozumieć naprawę wady lub jeżeli jest to możliwe wymianę rzeczy wchodzącej w zakres przedmiotu Umowy na wolną od wad.</w:t>
      </w:r>
    </w:p>
    <w:p w14:paraId="39288AA5" w14:textId="77777777" w:rsidR="00362074" w:rsidRPr="00362074" w:rsidRDefault="00362074" w:rsidP="00362074">
      <w:pPr>
        <w:widowControl w:val="0"/>
        <w:autoSpaceDE w:val="0"/>
        <w:autoSpaceDN w:val="0"/>
        <w:spacing w:after="0" w:line="276" w:lineRule="exact"/>
        <w:ind w:left="2265" w:right="2156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362074">
        <w:rPr>
          <w:rFonts w:ascii="Times New Roman" w:eastAsia="Times New Roman" w:hAnsi="Times New Roman" w:cs="Times New Roman"/>
          <w:b/>
          <w:bCs/>
          <w:color w:val="000009"/>
          <w:sz w:val="24"/>
        </w:rPr>
        <w:t>§ 3</w:t>
      </w:r>
    </w:p>
    <w:p w14:paraId="635BB75A" w14:textId="77777777" w:rsidR="00362074" w:rsidRPr="00362074" w:rsidRDefault="00362074" w:rsidP="00362074">
      <w:pPr>
        <w:widowControl w:val="0"/>
        <w:autoSpaceDE w:val="0"/>
        <w:autoSpaceDN w:val="0"/>
        <w:spacing w:after="0" w:line="240" w:lineRule="auto"/>
        <w:ind w:left="2259" w:right="2156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362074">
        <w:rPr>
          <w:rFonts w:ascii="Times New Roman" w:eastAsia="Times New Roman" w:hAnsi="Times New Roman" w:cs="Times New Roman"/>
          <w:b/>
          <w:bCs/>
          <w:color w:val="000009"/>
          <w:sz w:val="24"/>
        </w:rPr>
        <w:t>Przeglądy gwarancyjne</w:t>
      </w:r>
    </w:p>
    <w:p w14:paraId="5095E89D" w14:textId="77777777" w:rsidR="00362074" w:rsidRPr="00362074" w:rsidRDefault="00362074" w:rsidP="00362074">
      <w:pPr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Komisyjny przegląd gwarancyjny odbędzie się po upływie 12-stu, 24-ech, 36-siu miesięcy ...itd. od odbioru końcowego robót oraz przed upływem okresu gwarancji – w okresie obowiązywania niniejszej</w:t>
      </w:r>
      <w:r w:rsidRPr="00362074">
        <w:rPr>
          <w:rFonts w:ascii="Times New Roman" w:eastAsia="Times New Roman" w:hAnsi="Times New Roman" w:cs="Times New Roman"/>
          <w:color w:val="000009"/>
          <w:spacing w:val="-1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Gwarancji.</w:t>
      </w:r>
    </w:p>
    <w:p w14:paraId="22099E9C" w14:textId="77777777" w:rsidR="00362074" w:rsidRPr="00362074" w:rsidRDefault="00362074" w:rsidP="00362074">
      <w:pPr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Datę, godzinę i miejsce dokonania przeglądu gwarancyjnego wyznacza Zamawiający lub Podmiot reprezentujący Zamawiającego, zawiadamiając o tym Gwaranta na piśmie (e-mailem lub faksem oraz listem poleconym z potwierdzeniem odbioru) z min. siedmiodniowym</w:t>
      </w:r>
      <w:r w:rsidRPr="00362074">
        <w:rPr>
          <w:rFonts w:ascii="Times New Roman" w:eastAsia="Times New Roman" w:hAnsi="Times New Roman" w:cs="Times New Roman"/>
          <w:color w:val="000009"/>
          <w:spacing w:val="-2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wyprzedzeniem.</w:t>
      </w:r>
    </w:p>
    <w:p w14:paraId="66169CC3" w14:textId="77777777" w:rsidR="00362074" w:rsidRPr="00362074" w:rsidRDefault="00362074" w:rsidP="00362074">
      <w:pPr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Przegląd gwarancyjny dokonany będzie przez komisję składającą się z przedstawicieli Zamawiającego oraz Gwaranta w obecności Inspektora</w:t>
      </w:r>
      <w:r w:rsidRPr="00362074">
        <w:rPr>
          <w:rFonts w:ascii="Times New Roman" w:eastAsia="Times New Roman" w:hAnsi="Times New Roman" w:cs="Times New Roman"/>
          <w:color w:val="000009"/>
          <w:spacing w:val="-2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nadzoru.</w:t>
      </w:r>
    </w:p>
    <w:p w14:paraId="0C88D9BB" w14:textId="77777777" w:rsidR="00362074" w:rsidRPr="00362074" w:rsidRDefault="00362074" w:rsidP="00362074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before="1"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Jeżeli Gwarant został prawidłowo zawiadomiony o terminie i miejscu dokonania przeglądu gwarancyjnego niestawienie się jego przedstawicieli nie będzie wywoływało żadnych ujemnych skutków dla ważności i skuteczności ustaleń dokonanych przez</w:t>
      </w:r>
      <w:r w:rsidRPr="00362074">
        <w:rPr>
          <w:rFonts w:ascii="Times New Roman" w:eastAsia="Times New Roman" w:hAnsi="Times New Roman" w:cs="Times New Roman"/>
          <w:color w:val="000009"/>
          <w:spacing w:val="-4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komisję.</w:t>
      </w:r>
    </w:p>
    <w:p w14:paraId="79159C31" w14:textId="77777777" w:rsidR="00362074" w:rsidRPr="00362074" w:rsidRDefault="00362074" w:rsidP="00362074">
      <w:pPr>
        <w:widowControl w:val="0"/>
        <w:numPr>
          <w:ilvl w:val="0"/>
          <w:numId w:val="5"/>
        </w:numPr>
        <w:tabs>
          <w:tab w:val="left" w:pos="50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Z każdego przeglądu gwarancyjnego sporządza się Protokół przeglądu gwarancyjnego w 3 egz., 1 egz. dla Gwaranta i 1 egz. dla Zamawiającego, 1 egz. dla Inspektora Nadzoru. W przypadku nieobecności Gwaranta, Zamawiający niezwłocznie przesyła Gwarantowi jego egzemplarz protokołu.</w:t>
      </w:r>
    </w:p>
    <w:p w14:paraId="4D160C05" w14:textId="77777777" w:rsidR="00362074" w:rsidRPr="00362074" w:rsidRDefault="00362074" w:rsidP="00362074">
      <w:pPr>
        <w:widowControl w:val="0"/>
        <w:autoSpaceDE w:val="0"/>
        <w:autoSpaceDN w:val="0"/>
        <w:spacing w:after="0" w:line="240" w:lineRule="auto"/>
        <w:ind w:left="2265" w:right="2156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362074">
        <w:rPr>
          <w:rFonts w:ascii="Times New Roman" w:eastAsia="Times New Roman" w:hAnsi="Times New Roman" w:cs="Times New Roman"/>
          <w:b/>
          <w:bCs/>
          <w:sz w:val="24"/>
        </w:rPr>
        <w:t>§ 4</w:t>
      </w:r>
    </w:p>
    <w:p w14:paraId="61D7FE58" w14:textId="77777777" w:rsidR="00362074" w:rsidRPr="00362074" w:rsidRDefault="00362074" w:rsidP="00362074">
      <w:pPr>
        <w:widowControl w:val="0"/>
        <w:autoSpaceDE w:val="0"/>
        <w:autoSpaceDN w:val="0"/>
        <w:spacing w:after="0" w:line="240" w:lineRule="auto"/>
        <w:ind w:left="2264" w:right="2156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362074">
        <w:rPr>
          <w:rFonts w:ascii="Times New Roman" w:eastAsia="Times New Roman" w:hAnsi="Times New Roman" w:cs="Times New Roman"/>
          <w:b/>
          <w:bCs/>
          <w:color w:val="000009"/>
          <w:sz w:val="24"/>
        </w:rPr>
        <w:t>Wezwanie do usunięcia wady</w:t>
      </w:r>
    </w:p>
    <w:p w14:paraId="364570B4" w14:textId="77777777" w:rsidR="00362074" w:rsidRPr="00362074" w:rsidRDefault="00362074" w:rsidP="00362074">
      <w:pPr>
        <w:widowControl w:val="0"/>
        <w:numPr>
          <w:ilvl w:val="0"/>
          <w:numId w:val="4"/>
        </w:numPr>
        <w:tabs>
          <w:tab w:val="left" w:pos="541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 xml:space="preserve">W przypadku ujawnienia wady w czasie innym niż podczas przeglądu gwarancyjnego, Zamawiający niezwłocznie, lecz nie później niż w ciągu 3 dni od ujawnienia </w:t>
      </w:r>
      <w:r w:rsidRPr="00362074">
        <w:rPr>
          <w:rFonts w:ascii="Times New Roman" w:eastAsia="Times New Roman" w:hAnsi="Times New Roman" w:cs="Times New Roman"/>
          <w:color w:val="000009"/>
          <w:spacing w:val="-5"/>
          <w:sz w:val="24"/>
        </w:rPr>
        <w:t xml:space="preserve">wady,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zawiadomi na piśmie o tym fakcie Gwaranta, wzywając go równocześnie do usunięcia ujawnionej wady we wskazanym przez Zamawiającego</w:t>
      </w:r>
      <w:r w:rsidRPr="00362074">
        <w:rPr>
          <w:rFonts w:ascii="Times New Roman" w:eastAsia="Times New Roman" w:hAnsi="Times New Roman" w:cs="Times New Roman"/>
          <w:color w:val="000009"/>
          <w:spacing w:val="2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terminie.</w:t>
      </w:r>
    </w:p>
    <w:p w14:paraId="21017119" w14:textId="77777777" w:rsidR="00362074" w:rsidRPr="00362074" w:rsidRDefault="00362074" w:rsidP="00362074">
      <w:pPr>
        <w:widowControl w:val="0"/>
        <w:numPr>
          <w:ilvl w:val="0"/>
          <w:numId w:val="4"/>
        </w:numPr>
        <w:tabs>
          <w:tab w:val="left" w:pos="541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pacing w:val="-3"/>
          <w:sz w:val="24"/>
        </w:rPr>
        <w:t xml:space="preserve">Wezwanie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 xml:space="preserve">do usunięcia wady zostanie wysłane za pomocą faksu lub poczty elektronicznej (e-mail) z zastrzeżeniem, że treść faksu lub e-maila zostanie niezwłocznie przekazana w formie listu za potwierdzeniem odbioru. Gwarant zobowiązany jest potwierdzić pisemnie (faksem lub e- mailem) fakt otrzymania wezwania do usunięcia wad. </w:t>
      </w:r>
    </w:p>
    <w:p w14:paraId="4F5C9F67" w14:textId="77777777" w:rsidR="00362074" w:rsidRPr="00362074" w:rsidRDefault="00362074" w:rsidP="00362074">
      <w:pPr>
        <w:widowControl w:val="0"/>
        <w:autoSpaceDE w:val="0"/>
        <w:autoSpaceDN w:val="0"/>
        <w:spacing w:after="0" w:line="240" w:lineRule="auto"/>
        <w:ind w:left="2265" w:right="2156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362074">
        <w:rPr>
          <w:rFonts w:ascii="Times New Roman" w:eastAsia="Times New Roman" w:hAnsi="Times New Roman" w:cs="Times New Roman"/>
          <w:b/>
          <w:bCs/>
          <w:color w:val="000009"/>
          <w:sz w:val="24"/>
        </w:rPr>
        <w:t>§ 5</w:t>
      </w:r>
    </w:p>
    <w:p w14:paraId="2F5C0BA9" w14:textId="77777777" w:rsidR="00362074" w:rsidRPr="00362074" w:rsidRDefault="00362074" w:rsidP="00362074">
      <w:pPr>
        <w:widowControl w:val="0"/>
        <w:autoSpaceDE w:val="0"/>
        <w:autoSpaceDN w:val="0"/>
        <w:spacing w:after="0" w:line="240" w:lineRule="auto"/>
        <w:ind w:left="2260" w:right="2156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362074">
        <w:rPr>
          <w:rFonts w:ascii="Times New Roman" w:eastAsia="Times New Roman" w:hAnsi="Times New Roman" w:cs="Times New Roman"/>
          <w:b/>
          <w:bCs/>
          <w:color w:val="000009"/>
          <w:sz w:val="24"/>
        </w:rPr>
        <w:t>Usuwanie wad</w:t>
      </w:r>
    </w:p>
    <w:p w14:paraId="793812AE" w14:textId="77777777" w:rsidR="00362074" w:rsidRPr="00362074" w:rsidRDefault="00362074" w:rsidP="00362074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Gwarant zobowiązany jest przystąpić do usuwania ujawnionej wady w terminie wskazanym przez Zamawiającego na piśmie lub w protokole przeglądu gwarancyjnego, uwzględniającym stopień zagrożenia spowodowanego ujawnionymi wadami oraz stopień trudności usunięcia ujawnionych wad.</w:t>
      </w:r>
    </w:p>
    <w:p w14:paraId="77319791" w14:textId="77777777" w:rsidR="00362074" w:rsidRPr="00362074" w:rsidRDefault="00362074" w:rsidP="00362074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spacing w:before="1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 xml:space="preserve">W przypadku, kiedy ujawniona wada ogranicza lub uniemożliwia działanie części lub całości przedmiotu </w:t>
      </w:r>
      <w:r w:rsidRPr="00362074">
        <w:rPr>
          <w:rFonts w:ascii="Times New Roman" w:eastAsia="Times New Roman" w:hAnsi="Times New Roman" w:cs="Times New Roman"/>
          <w:color w:val="000009"/>
          <w:spacing w:val="-4"/>
          <w:sz w:val="24"/>
        </w:rPr>
        <w:t xml:space="preserve">Umowy,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gdy może skutkować zagrożeniem życia lub zdrowia ludzi, zanieczyszczeniem środowiska, wystąpieniem szkody Zamawiającego lub osób trzecich oraz w innych przypadkach nie cierpiących zwłoki (o czym Zamawiający poinformuje Gwaranta w wezwaniu, o którym mowa w § 4), Gwarant zobowiązany</w:t>
      </w:r>
      <w:r w:rsidRPr="00362074">
        <w:rPr>
          <w:rFonts w:ascii="Times New Roman" w:eastAsia="Times New Roman" w:hAnsi="Times New Roman" w:cs="Times New Roman"/>
          <w:color w:val="000009"/>
          <w:spacing w:val="-10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jest:</w:t>
      </w:r>
    </w:p>
    <w:p w14:paraId="44908758" w14:textId="77777777" w:rsidR="00362074" w:rsidRPr="00362074" w:rsidRDefault="00362074" w:rsidP="00362074">
      <w:pPr>
        <w:widowControl w:val="0"/>
        <w:numPr>
          <w:ilvl w:val="1"/>
          <w:numId w:val="3"/>
        </w:numPr>
        <w:tabs>
          <w:tab w:val="left" w:pos="824"/>
        </w:tabs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 xml:space="preserve">przystąpić do usuwania ujawnionej wady niezwłocznie od chwili powzięcia informacji o ujawnieniu </w:t>
      </w:r>
      <w:r w:rsidRPr="00362074">
        <w:rPr>
          <w:rFonts w:ascii="Times New Roman" w:eastAsia="Times New Roman" w:hAnsi="Times New Roman" w:cs="Times New Roman"/>
          <w:color w:val="000009"/>
          <w:spacing w:val="-4"/>
          <w:sz w:val="24"/>
        </w:rPr>
        <w:t>wady,</w:t>
      </w:r>
    </w:p>
    <w:p w14:paraId="77A50392" w14:textId="77777777" w:rsidR="00362074" w:rsidRPr="00362074" w:rsidRDefault="00362074" w:rsidP="00362074">
      <w:pPr>
        <w:widowControl w:val="0"/>
        <w:numPr>
          <w:ilvl w:val="1"/>
          <w:numId w:val="3"/>
        </w:numPr>
        <w:tabs>
          <w:tab w:val="left" w:pos="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usunąć wadę w najwcześniej możliwym</w:t>
      </w:r>
      <w:r w:rsidRPr="00362074">
        <w:rPr>
          <w:rFonts w:ascii="Times New Roman" w:eastAsia="Times New Roman" w:hAnsi="Times New Roman" w:cs="Times New Roman"/>
          <w:color w:val="000009"/>
          <w:spacing w:val="-3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terminie.</w:t>
      </w:r>
    </w:p>
    <w:p w14:paraId="1086F89F" w14:textId="77777777" w:rsidR="00362074" w:rsidRPr="00362074" w:rsidRDefault="00362074" w:rsidP="00362074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W przypadku nie przystąpienia przez Gwaranta do usuwania ujawnionej wady w terminie określonym pisemnie przez Zamawiającego, wada zostanie usunięta przez Zamawiającego na koszt</w:t>
      </w:r>
      <w:r w:rsidRPr="00362074">
        <w:rPr>
          <w:rFonts w:ascii="Times New Roman" w:eastAsia="Times New Roman" w:hAnsi="Times New Roman" w:cs="Times New Roman"/>
          <w:color w:val="000009"/>
          <w:spacing w:val="-1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Gwaranta.</w:t>
      </w:r>
    </w:p>
    <w:p w14:paraId="24FC938D" w14:textId="77777777" w:rsidR="00362074" w:rsidRPr="00362074" w:rsidRDefault="00362074" w:rsidP="00362074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Usunięcie wad przez Gwaranta uznaje się za skuteczne z chwilą podpisania przez obie Strony w obecności Inspektora nadzoru protokołu z usunięcia</w:t>
      </w:r>
      <w:r w:rsidRPr="00362074">
        <w:rPr>
          <w:rFonts w:ascii="Times New Roman" w:eastAsia="Times New Roman" w:hAnsi="Times New Roman" w:cs="Times New Roman"/>
          <w:color w:val="000009"/>
          <w:spacing w:val="-1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wad.</w:t>
      </w:r>
    </w:p>
    <w:p w14:paraId="08B54D03" w14:textId="77777777" w:rsidR="00362074" w:rsidRPr="00362074" w:rsidRDefault="00362074" w:rsidP="003620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362074" w:rsidRPr="00362074">
          <w:pgSz w:w="11910" w:h="16840"/>
          <w:pgMar w:top="780" w:right="700" w:bottom="740" w:left="1020" w:header="569" w:footer="541" w:gutter="0"/>
          <w:cols w:space="708"/>
        </w:sectPr>
      </w:pPr>
    </w:p>
    <w:p w14:paraId="2E5815D4" w14:textId="77777777" w:rsidR="00362074" w:rsidRPr="00362074" w:rsidRDefault="00362074" w:rsidP="00362074">
      <w:pPr>
        <w:widowControl w:val="0"/>
        <w:autoSpaceDE w:val="0"/>
        <w:autoSpaceDN w:val="0"/>
        <w:spacing w:after="0" w:line="275" w:lineRule="exact"/>
        <w:ind w:left="2265" w:right="2156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362074">
        <w:rPr>
          <w:rFonts w:ascii="Times New Roman" w:eastAsia="Times New Roman" w:hAnsi="Times New Roman" w:cs="Times New Roman"/>
          <w:b/>
          <w:bCs/>
          <w:color w:val="000009"/>
          <w:sz w:val="24"/>
        </w:rPr>
        <w:lastRenderedPageBreak/>
        <w:t>§ 6</w:t>
      </w:r>
    </w:p>
    <w:p w14:paraId="044A202A" w14:textId="77777777" w:rsidR="00362074" w:rsidRPr="00362074" w:rsidRDefault="00362074" w:rsidP="00362074">
      <w:pPr>
        <w:widowControl w:val="0"/>
        <w:autoSpaceDE w:val="0"/>
        <w:autoSpaceDN w:val="0"/>
        <w:spacing w:after="0" w:line="240" w:lineRule="auto"/>
        <w:ind w:left="2263" w:right="2156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362074">
        <w:rPr>
          <w:rFonts w:ascii="Times New Roman" w:eastAsia="Times New Roman" w:hAnsi="Times New Roman" w:cs="Times New Roman"/>
          <w:b/>
          <w:bCs/>
          <w:color w:val="000009"/>
          <w:sz w:val="24"/>
        </w:rPr>
        <w:t>Komunikacja</w:t>
      </w:r>
    </w:p>
    <w:p w14:paraId="2AC09CF0" w14:textId="77777777" w:rsidR="00362074" w:rsidRPr="00362074" w:rsidRDefault="00362074" w:rsidP="00362074">
      <w:pPr>
        <w:widowControl w:val="0"/>
        <w:numPr>
          <w:ilvl w:val="0"/>
          <w:numId w:val="2"/>
        </w:numPr>
        <w:tabs>
          <w:tab w:val="left" w:pos="54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Wszelka komunikacja pomiędzy Stronami wymaga zachowania formy</w:t>
      </w:r>
      <w:r w:rsidRPr="00362074">
        <w:rPr>
          <w:rFonts w:ascii="Times New Roman" w:eastAsia="Times New Roman" w:hAnsi="Times New Roman" w:cs="Times New Roman"/>
          <w:color w:val="000009"/>
          <w:spacing w:val="-14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pisemnej.</w:t>
      </w:r>
    </w:p>
    <w:p w14:paraId="3A516713" w14:textId="77777777" w:rsidR="00362074" w:rsidRPr="00362074" w:rsidRDefault="00362074" w:rsidP="00362074">
      <w:pPr>
        <w:widowControl w:val="0"/>
        <w:numPr>
          <w:ilvl w:val="0"/>
          <w:numId w:val="2"/>
        </w:numPr>
        <w:tabs>
          <w:tab w:val="left" w:pos="541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Za zachowanie formy pisemnej uważa się komunikację za pomocą faksu lub poczty elektronicznej (e-mail). Gwarant zobowiązany jest potwierdzić pisemnie (faksem lub e-mailem) fakt otrzymania korespondencji. Za dzień otrzymania korespondencji uważa się dzień potwierdzenia, o którym mowa w ust. 2, z zastrzeżeniem ust 3.</w:t>
      </w:r>
    </w:p>
    <w:p w14:paraId="5FEC0D1B" w14:textId="77777777" w:rsidR="00362074" w:rsidRPr="00362074" w:rsidRDefault="00362074" w:rsidP="00362074">
      <w:pPr>
        <w:widowControl w:val="0"/>
        <w:numPr>
          <w:ilvl w:val="0"/>
          <w:numId w:val="2"/>
        </w:numPr>
        <w:tabs>
          <w:tab w:val="left" w:pos="541"/>
        </w:tabs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Nie odebranie bądź odmowa odebrania korespondencji pisemnej będzie traktowane równoważnie z jego doręczeniem.</w:t>
      </w:r>
    </w:p>
    <w:p w14:paraId="7DBFB067" w14:textId="77777777" w:rsidR="00362074" w:rsidRPr="00362074" w:rsidRDefault="00362074" w:rsidP="00362074">
      <w:pPr>
        <w:widowControl w:val="0"/>
        <w:numPr>
          <w:ilvl w:val="0"/>
          <w:numId w:val="2"/>
        </w:numPr>
        <w:tabs>
          <w:tab w:val="left" w:pos="498"/>
        </w:tabs>
        <w:autoSpaceDE w:val="0"/>
        <w:autoSpaceDN w:val="0"/>
        <w:spacing w:after="0" w:line="240" w:lineRule="auto"/>
        <w:ind w:left="497" w:hanging="241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Korespondencja skierowana do Gwaranta będzie wysyłana na adres:</w:t>
      </w:r>
      <w:r w:rsidRPr="00362074">
        <w:rPr>
          <w:rFonts w:ascii="Times New Roman" w:eastAsia="Times New Roman" w:hAnsi="Times New Roman" w:cs="Times New Roman"/>
          <w:color w:val="000009"/>
          <w:spacing w:val="-17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………………………………</w:t>
      </w:r>
    </w:p>
    <w:p w14:paraId="3DDF5954" w14:textId="77777777" w:rsidR="00362074" w:rsidRPr="00362074" w:rsidRDefault="00362074" w:rsidP="00362074">
      <w:pPr>
        <w:widowControl w:val="0"/>
        <w:autoSpaceDE w:val="0"/>
        <w:autoSpaceDN w:val="0"/>
        <w:spacing w:after="0" w:line="240" w:lineRule="auto"/>
        <w:ind w:left="497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faks ……………............... e-mail ………………………….......</w:t>
      </w:r>
    </w:p>
    <w:p w14:paraId="3C72B35F" w14:textId="77777777" w:rsidR="00362074" w:rsidRPr="00362074" w:rsidRDefault="00362074" w:rsidP="00362074">
      <w:pPr>
        <w:widowControl w:val="0"/>
        <w:numPr>
          <w:ilvl w:val="0"/>
          <w:numId w:val="2"/>
        </w:numPr>
        <w:tabs>
          <w:tab w:val="left" w:pos="5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9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 xml:space="preserve">Korespondencję skierowaną do Zamawiającego należy wysłać Urząd Gminy Chełm Śląski, 41-403 Chełm Śląski, ul. Konarskiego 2, e-mail: </w:t>
      </w:r>
      <w:hyperlink r:id="rId9" w:history="1">
        <w:r w:rsidRPr="0036207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sekretariat@chelmsl.pl</w:t>
        </w:r>
      </w:hyperlink>
      <w:r w:rsidRPr="00362074">
        <w:rPr>
          <w:rFonts w:ascii="Times New Roman" w:eastAsia="Times New Roman" w:hAnsi="Times New Roman" w:cs="Times New Roman"/>
          <w:color w:val="000009"/>
          <w:sz w:val="24"/>
        </w:rPr>
        <w:t>.</w:t>
      </w:r>
    </w:p>
    <w:p w14:paraId="175824C5" w14:textId="77777777" w:rsidR="00362074" w:rsidRPr="00362074" w:rsidRDefault="00362074" w:rsidP="00362074">
      <w:pPr>
        <w:widowControl w:val="0"/>
        <w:numPr>
          <w:ilvl w:val="0"/>
          <w:numId w:val="2"/>
        </w:numPr>
        <w:tabs>
          <w:tab w:val="left" w:pos="5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9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O zmianach w danych teleadresowych, o których mowa w ust. 4 i 5 Strony są zobowiązane informować się niezwłocznie, pod rygorem uznania wysłania korespondencji pod ostatnio znany adres skutecznie doręczoną.</w:t>
      </w:r>
    </w:p>
    <w:p w14:paraId="2B876A91" w14:textId="77777777" w:rsidR="00362074" w:rsidRPr="00362074" w:rsidRDefault="00362074" w:rsidP="00362074">
      <w:pPr>
        <w:widowControl w:val="0"/>
        <w:numPr>
          <w:ilvl w:val="0"/>
          <w:numId w:val="2"/>
        </w:numPr>
        <w:tabs>
          <w:tab w:val="left" w:pos="519"/>
        </w:tabs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Gwarant jest zobowiązany w terminie 7 dni od daty złożenia wniosku o upadłość lub likwidację powiadomić na piśmie o tym fakcie</w:t>
      </w:r>
      <w:r w:rsidRPr="00362074">
        <w:rPr>
          <w:rFonts w:ascii="Times New Roman" w:eastAsia="Times New Roman" w:hAnsi="Times New Roman" w:cs="Times New Roman"/>
          <w:color w:val="000009"/>
          <w:spacing w:val="-2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Zamawiającego.</w:t>
      </w:r>
    </w:p>
    <w:p w14:paraId="050FFDB8" w14:textId="77777777" w:rsidR="00362074" w:rsidRPr="00362074" w:rsidRDefault="00362074" w:rsidP="00362074">
      <w:pPr>
        <w:widowControl w:val="0"/>
        <w:autoSpaceDE w:val="0"/>
        <w:autoSpaceDN w:val="0"/>
        <w:spacing w:before="1" w:after="0" w:line="240" w:lineRule="auto"/>
        <w:ind w:left="2265" w:right="2156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362074">
        <w:rPr>
          <w:rFonts w:ascii="Times New Roman" w:eastAsia="Times New Roman" w:hAnsi="Times New Roman" w:cs="Times New Roman"/>
          <w:b/>
          <w:bCs/>
          <w:color w:val="000009"/>
          <w:sz w:val="24"/>
        </w:rPr>
        <w:t>§ 7</w:t>
      </w:r>
    </w:p>
    <w:p w14:paraId="5185226E" w14:textId="77777777" w:rsidR="00362074" w:rsidRPr="00362074" w:rsidRDefault="00362074" w:rsidP="00362074">
      <w:pPr>
        <w:widowControl w:val="0"/>
        <w:autoSpaceDE w:val="0"/>
        <w:autoSpaceDN w:val="0"/>
        <w:spacing w:after="0" w:line="240" w:lineRule="auto"/>
        <w:ind w:left="2264" w:right="2156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362074">
        <w:rPr>
          <w:rFonts w:ascii="Times New Roman" w:eastAsia="Times New Roman" w:hAnsi="Times New Roman" w:cs="Times New Roman"/>
          <w:b/>
          <w:bCs/>
          <w:color w:val="000009"/>
          <w:sz w:val="24"/>
        </w:rPr>
        <w:t>Postanowienia końcowe</w:t>
      </w:r>
    </w:p>
    <w:p w14:paraId="7B86C4B4" w14:textId="77777777" w:rsidR="00362074" w:rsidRPr="00362074" w:rsidRDefault="00362074" w:rsidP="00362074">
      <w:pPr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before="3" w:after="0" w:line="276" w:lineRule="auto"/>
        <w:ind w:right="153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W sprawach nieuregulowanych niniejszą Kartą Gwarancyjną zastosowanie mają odpowiednie przepisy prawa, w szczególności Kodeksu cywilnego oraz ustawy Prawo zamówień</w:t>
      </w:r>
      <w:r w:rsidRPr="00362074">
        <w:rPr>
          <w:rFonts w:ascii="Times New Roman" w:eastAsia="Times New Roman" w:hAnsi="Times New Roman" w:cs="Times New Roman"/>
          <w:color w:val="000009"/>
          <w:spacing w:val="-26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publicznych.</w:t>
      </w:r>
    </w:p>
    <w:p w14:paraId="7C35190F" w14:textId="77777777" w:rsidR="00362074" w:rsidRPr="00362074" w:rsidRDefault="00362074" w:rsidP="00362074">
      <w:pPr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 xml:space="preserve">Integralną częścią niniejszej Karty Gwarancyjnej jest Umowa oraz dokumenty będące integralną częścią </w:t>
      </w:r>
      <w:r w:rsidRPr="00362074">
        <w:rPr>
          <w:rFonts w:ascii="Times New Roman" w:eastAsia="Times New Roman" w:hAnsi="Times New Roman" w:cs="Times New Roman"/>
          <w:color w:val="000009"/>
          <w:spacing w:val="-4"/>
          <w:sz w:val="24"/>
        </w:rPr>
        <w:t>Umowy.</w:t>
      </w:r>
    </w:p>
    <w:p w14:paraId="1C0F5567" w14:textId="77777777" w:rsidR="00362074" w:rsidRPr="00362074" w:rsidRDefault="00362074" w:rsidP="00362074">
      <w:pPr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Wszelkie zmiany niniejszej Karty Gwarancyjnej wymagają formy pisemnej pod rygorem nieważności.</w:t>
      </w:r>
    </w:p>
    <w:p w14:paraId="134C1B20" w14:textId="77777777" w:rsidR="00362074" w:rsidRPr="00362074" w:rsidRDefault="00362074" w:rsidP="00362074">
      <w:pPr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Niniejszą Kartę Gwarancyjną sporządzono w 1</w:t>
      </w:r>
      <w:r w:rsidRPr="00362074">
        <w:rPr>
          <w:rFonts w:ascii="Times New Roman" w:eastAsia="Times New Roman" w:hAnsi="Times New Roman" w:cs="Times New Roman"/>
          <w:color w:val="000009"/>
          <w:spacing w:val="-7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color w:val="000009"/>
          <w:sz w:val="24"/>
        </w:rPr>
        <w:t>egzemplarzu.</w:t>
      </w:r>
    </w:p>
    <w:p w14:paraId="69B951C5" w14:textId="77777777" w:rsidR="00362074" w:rsidRPr="00362074" w:rsidRDefault="00362074" w:rsidP="0036207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2"/>
        </w:rPr>
      </w:pPr>
    </w:p>
    <w:p w14:paraId="0582E6C9" w14:textId="77777777" w:rsidR="00362074" w:rsidRPr="00362074" w:rsidRDefault="00362074" w:rsidP="00362074">
      <w:pPr>
        <w:widowControl w:val="0"/>
        <w:autoSpaceDE w:val="0"/>
        <w:autoSpaceDN w:val="0"/>
        <w:spacing w:after="0" w:line="240" w:lineRule="auto"/>
        <w:ind w:left="257"/>
        <w:rPr>
          <w:rFonts w:ascii="Times New Roman" w:eastAsia="Times New Roman" w:hAnsi="Times New Roman" w:cs="Times New Roman"/>
          <w:sz w:val="24"/>
        </w:rPr>
      </w:pPr>
      <w:r w:rsidRPr="00362074">
        <w:rPr>
          <w:rFonts w:ascii="Times New Roman" w:eastAsia="Times New Roman" w:hAnsi="Times New Roman" w:cs="Times New Roman"/>
          <w:color w:val="000009"/>
          <w:sz w:val="24"/>
        </w:rPr>
        <w:t>Data, wystawienia Karty Gwarancyjnej:..........................……………….</w:t>
      </w:r>
    </w:p>
    <w:p w14:paraId="09DC55EF" w14:textId="77777777" w:rsidR="00362074" w:rsidRPr="00362074" w:rsidRDefault="00362074" w:rsidP="003620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64D96C0B" w14:textId="77777777" w:rsidR="00362074" w:rsidRPr="00362074" w:rsidRDefault="00362074" w:rsidP="003620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0412C102" w14:textId="77777777" w:rsidR="00362074" w:rsidRPr="00362074" w:rsidRDefault="00362074" w:rsidP="00362074">
      <w:pPr>
        <w:widowControl w:val="0"/>
        <w:tabs>
          <w:tab w:val="left" w:pos="6529"/>
        </w:tabs>
        <w:autoSpaceDE w:val="0"/>
        <w:autoSpaceDN w:val="0"/>
        <w:spacing w:before="180" w:after="0" w:line="240" w:lineRule="auto"/>
        <w:ind w:left="257"/>
        <w:rPr>
          <w:rFonts w:ascii="Times New Roman" w:eastAsia="Times New Roman" w:hAnsi="Times New Roman" w:cs="Times New Roman"/>
          <w:b/>
          <w:sz w:val="24"/>
        </w:rPr>
      </w:pPr>
      <w:r w:rsidRPr="00362074">
        <w:rPr>
          <w:rFonts w:ascii="Times New Roman" w:eastAsia="Times New Roman" w:hAnsi="Times New Roman" w:cs="Times New Roman"/>
          <w:b/>
          <w:color w:val="000009"/>
          <w:spacing w:val="-3"/>
          <w:sz w:val="24"/>
        </w:rPr>
        <w:t>ZAMAWIAJĄCY</w:t>
      </w:r>
      <w:r w:rsidRPr="00362074">
        <w:rPr>
          <w:rFonts w:ascii="Times New Roman" w:eastAsia="Times New Roman" w:hAnsi="Times New Roman" w:cs="Times New Roman"/>
          <w:b/>
          <w:color w:val="000009"/>
          <w:spacing w:val="-3"/>
          <w:sz w:val="24"/>
        </w:rPr>
        <w:tab/>
      </w:r>
      <w:r w:rsidRPr="00362074">
        <w:rPr>
          <w:rFonts w:ascii="Times New Roman" w:eastAsia="Times New Roman" w:hAnsi="Times New Roman" w:cs="Times New Roman"/>
          <w:b/>
          <w:color w:val="000009"/>
          <w:spacing w:val="-5"/>
          <w:sz w:val="24"/>
        </w:rPr>
        <w:t>GWARANT</w:t>
      </w:r>
      <w:r w:rsidRPr="00362074">
        <w:rPr>
          <w:rFonts w:ascii="Times New Roman" w:eastAsia="Times New Roman" w:hAnsi="Times New Roman" w:cs="Times New Roman"/>
          <w:b/>
          <w:color w:val="000009"/>
          <w:spacing w:val="-4"/>
          <w:sz w:val="24"/>
        </w:rPr>
        <w:t xml:space="preserve"> </w:t>
      </w:r>
      <w:r w:rsidRPr="00362074">
        <w:rPr>
          <w:rFonts w:ascii="Times New Roman" w:eastAsia="Times New Roman" w:hAnsi="Times New Roman" w:cs="Times New Roman"/>
          <w:b/>
          <w:color w:val="000009"/>
          <w:spacing w:val="-3"/>
          <w:sz w:val="24"/>
        </w:rPr>
        <w:t>(WYKONAWCA)</w:t>
      </w:r>
    </w:p>
    <w:p w14:paraId="76B2F062" w14:textId="77777777" w:rsidR="004A6AB7" w:rsidRDefault="004A6AB7"/>
    <w:sectPr w:rsidR="004A6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C21C5" w14:textId="77777777" w:rsidR="00C25F82" w:rsidRDefault="00C25F82" w:rsidP="001322C5">
      <w:pPr>
        <w:spacing w:after="0" w:line="240" w:lineRule="auto"/>
      </w:pPr>
      <w:r>
        <w:separator/>
      </w:r>
    </w:p>
  </w:endnote>
  <w:endnote w:type="continuationSeparator" w:id="0">
    <w:p w14:paraId="0242A098" w14:textId="77777777" w:rsidR="00C25F82" w:rsidRDefault="00C25F82" w:rsidP="0013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EC6AB" w14:textId="77777777" w:rsidR="00C25F82" w:rsidRDefault="00C25F82" w:rsidP="001322C5">
      <w:pPr>
        <w:spacing w:after="0" w:line="240" w:lineRule="auto"/>
      </w:pPr>
      <w:r>
        <w:separator/>
      </w:r>
    </w:p>
  </w:footnote>
  <w:footnote w:type="continuationSeparator" w:id="0">
    <w:p w14:paraId="78B566C4" w14:textId="77777777" w:rsidR="00C25F82" w:rsidRDefault="00C25F82" w:rsidP="0013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A77D7" w14:textId="0A227EC7" w:rsidR="001322C5" w:rsidRPr="001322C5" w:rsidRDefault="001322C5">
    <w:pPr>
      <w:pStyle w:val="Nagwek"/>
      <w:rPr>
        <w:i/>
        <w:iCs/>
      </w:rPr>
    </w:pPr>
    <w:r w:rsidRPr="001322C5">
      <w:rPr>
        <w:i/>
        <w:iCs/>
      </w:rPr>
      <w:t>271.2.21.2020</w:t>
    </w:r>
    <w:r w:rsidRPr="001322C5">
      <w:rPr>
        <w:i/>
        <w:iCs/>
      </w:rPr>
      <w:tab/>
    </w:r>
    <w:r w:rsidRPr="001322C5">
      <w:rPr>
        <w:i/>
        <w:iCs/>
      </w:rPr>
      <w:tab/>
    </w:r>
    <w:r w:rsidRPr="001322C5">
      <w:rPr>
        <w:i/>
        <w:iCs/>
      </w:rPr>
      <w:t>Załącznik do projektu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05289"/>
    <w:multiLevelType w:val="hybridMultilevel"/>
    <w:tmpl w:val="38E073E0"/>
    <w:lvl w:ilvl="0" w:tplc="BB1228C0">
      <w:start w:val="1"/>
      <w:numFmt w:val="decimal"/>
      <w:lvlText w:val="%1)"/>
      <w:lvlJc w:val="left"/>
      <w:pPr>
        <w:ind w:left="540" w:hanging="28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pl-PL" w:eastAsia="en-US" w:bidi="ar-SA"/>
      </w:rPr>
    </w:lvl>
    <w:lvl w:ilvl="1" w:tplc="9B66151A">
      <w:numFmt w:val="bullet"/>
      <w:lvlText w:val="•"/>
      <w:lvlJc w:val="left"/>
      <w:pPr>
        <w:ind w:left="1504" w:hanging="284"/>
      </w:pPr>
      <w:rPr>
        <w:rFonts w:hint="default"/>
        <w:lang w:val="pl-PL" w:eastAsia="en-US" w:bidi="ar-SA"/>
      </w:rPr>
    </w:lvl>
    <w:lvl w:ilvl="2" w:tplc="C58403DC">
      <w:numFmt w:val="bullet"/>
      <w:lvlText w:val="•"/>
      <w:lvlJc w:val="left"/>
      <w:pPr>
        <w:ind w:left="2469" w:hanging="284"/>
      </w:pPr>
      <w:rPr>
        <w:rFonts w:hint="default"/>
        <w:lang w:val="pl-PL" w:eastAsia="en-US" w:bidi="ar-SA"/>
      </w:rPr>
    </w:lvl>
    <w:lvl w:ilvl="3" w:tplc="6EA654F0">
      <w:numFmt w:val="bullet"/>
      <w:lvlText w:val="•"/>
      <w:lvlJc w:val="left"/>
      <w:pPr>
        <w:ind w:left="3433" w:hanging="284"/>
      </w:pPr>
      <w:rPr>
        <w:rFonts w:hint="default"/>
        <w:lang w:val="pl-PL" w:eastAsia="en-US" w:bidi="ar-SA"/>
      </w:rPr>
    </w:lvl>
    <w:lvl w:ilvl="4" w:tplc="E1787CDE">
      <w:numFmt w:val="bullet"/>
      <w:lvlText w:val="•"/>
      <w:lvlJc w:val="left"/>
      <w:pPr>
        <w:ind w:left="4398" w:hanging="284"/>
      </w:pPr>
      <w:rPr>
        <w:rFonts w:hint="default"/>
        <w:lang w:val="pl-PL" w:eastAsia="en-US" w:bidi="ar-SA"/>
      </w:rPr>
    </w:lvl>
    <w:lvl w:ilvl="5" w:tplc="EC80B33C">
      <w:numFmt w:val="bullet"/>
      <w:lvlText w:val="•"/>
      <w:lvlJc w:val="left"/>
      <w:pPr>
        <w:ind w:left="5363" w:hanging="284"/>
      </w:pPr>
      <w:rPr>
        <w:rFonts w:hint="default"/>
        <w:lang w:val="pl-PL" w:eastAsia="en-US" w:bidi="ar-SA"/>
      </w:rPr>
    </w:lvl>
    <w:lvl w:ilvl="6" w:tplc="70B2BE9C">
      <w:numFmt w:val="bullet"/>
      <w:lvlText w:val="•"/>
      <w:lvlJc w:val="left"/>
      <w:pPr>
        <w:ind w:left="6327" w:hanging="284"/>
      </w:pPr>
      <w:rPr>
        <w:rFonts w:hint="default"/>
        <w:lang w:val="pl-PL" w:eastAsia="en-US" w:bidi="ar-SA"/>
      </w:rPr>
    </w:lvl>
    <w:lvl w:ilvl="7" w:tplc="E38E835C">
      <w:numFmt w:val="bullet"/>
      <w:lvlText w:val="•"/>
      <w:lvlJc w:val="left"/>
      <w:pPr>
        <w:ind w:left="7292" w:hanging="284"/>
      </w:pPr>
      <w:rPr>
        <w:rFonts w:hint="default"/>
        <w:lang w:val="pl-PL" w:eastAsia="en-US" w:bidi="ar-SA"/>
      </w:rPr>
    </w:lvl>
    <w:lvl w:ilvl="8" w:tplc="EDA69AEA">
      <w:numFmt w:val="bullet"/>
      <w:lvlText w:val="•"/>
      <w:lvlJc w:val="left"/>
      <w:pPr>
        <w:ind w:left="8257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517692E"/>
    <w:multiLevelType w:val="hybridMultilevel"/>
    <w:tmpl w:val="8E8C0B3E"/>
    <w:lvl w:ilvl="0" w:tplc="8BC21582">
      <w:start w:val="1"/>
      <w:numFmt w:val="decimal"/>
      <w:lvlText w:val="%1."/>
      <w:lvlJc w:val="left"/>
      <w:pPr>
        <w:ind w:left="540" w:hanging="284"/>
      </w:pPr>
      <w:rPr>
        <w:rFonts w:ascii="Times New Roman" w:eastAsia="Times New Roman" w:hAnsi="Times New Roman" w:cs="Times New Roman" w:hint="default"/>
        <w:color w:val="000009"/>
        <w:spacing w:val="-28"/>
        <w:w w:val="99"/>
        <w:sz w:val="24"/>
        <w:szCs w:val="24"/>
        <w:lang w:val="pl-PL" w:eastAsia="en-US" w:bidi="ar-SA"/>
      </w:rPr>
    </w:lvl>
    <w:lvl w:ilvl="1" w:tplc="702CB8A2">
      <w:start w:val="1"/>
      <w:numFmt w:val="lowerLetter"/>
      <w:lvlText w:val="%2)"/>
      <w:lvlJc w:val="left"/>
      <w:pPr>
        <w:ind w:left="823" w:hanging="284"/>
      </w:pPr>
      <w:rPr>
        <w:rFonts w:ascii="Times New Roman" w:eastAsia="Times New Roman" w:hAnsi="Times New Roman" w:cs="Times New Roman" w:hint="default"/>
        <w:color w:val="000009"/>
        <w:spacing w:val="-23"/>
        <w:w w:val="99"/>
        <w:sz w:val="24"/>
        <w:szCs w:val="24"/>
        <w:lang w:val="pl-PL" w:eastAsia="en-US" w:bidi="ar-SA"/>
      </w:rPr>
    </w:lvl>
    <w:lvl w:ilvl="2" w:tplc="8E002026">
      <w:numFmt w:val="bullet"/>
      <w:lvlText w:val="•"/>
      <w:lvlJc w:val="left"/>
      <w:pPr>
        <w:ind w:left="1860" w:hanging="284"/>
      </w:pPr>
      <w:rPr>
        <w:rFonts w:hint="default"/>
        <w:lang w:val="pl-PL" w:eastAsia="en-US" w:bidi="ar-SA"/>
      </w:rPr>
    </w:lvl>
    <w:lvl w:ilvl="3" w:tplc="D4F2040C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470A936">
      <w:numFmt w:val="bullet"/>
      <w:lvlText w:val="•"/>
      <w:lvlJc w:val="left"/>
      <w:pPr>
        <w:ind w:left="3942" w:hanging="284"/>
      </w:pPr>
      <w:rPr>
        <w:rFonts w:hint="default"/>
        <w:lang w:val="pl-PL" w:eastAsia="en-US" w:bidi="ar-SA"/>
      </w:rPr>
    </w:lvl>
    <w:lvl w:ilvl="5" w:tplc="E904C012">
      <w:numFmt w:val="bullet"/>
      <w:lvlText w:val="•"/>
      <w:lvlJc w:val="left"/>
      <w:pPr>
        <w:ind w:left="4982" w:hanging="284"/>
      </w:pPr>
      <w:rPr>
        <w:rFonts w:hint="default"/>
        <w:lang w:val="pl-PL" w:eastAsia="en-US" w:bidi="ar-SA"/>
      </w:rPr>
    </w:lvl>
    <w:lvl w:ilvl="6" w:tplc="250A677A">
      <w:numFmt w:val="bullet"/>
      <w:lvlText w:val="•"/>
      <w:lvlJc w:val="left"/>
      <w:pPr>
        <w:ind w:left="6023" w:hanging="284"/>
      </w:pPr>
      <w:rPr>
        <w:rFonts w:hint="default"/>
        <w:lang w:val="pl-PL" w:eastAsia="en-US" w:bidi="ar-SA"/>
      </w:rPr>
    </w:lvl>
    <w:lvl w:ilvl="7" w:tplc="4056A2F2">
      <w:numFmt w:val="bullet"/>
      <w:lvlText w:val="•"/>
      <w:lvlJc w:val="left"/>
      <w:pPr>
        <w:ind w:left="7064" w:hanging="284"/>
      </w:pPr>
      <w:rPr>
        <w:rFonts w:hint="default"/>
        <w:lang w:val="pl-PL" w:eastAsia="en-US" w:bidi="ar-SA"/>
      </w:rPr>
    </w:lvl>
    <w:lvl w:ilvl="8" w:tplc="A170AD36">
      <w:numFmt w:val="bullet"/>
      <w:lvlText w:val="•"/>
      <w:lvlJc w:val="left"/>
      <w:pPr>
        <w:ind w:left="8104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25001DBD"/>
    <w:multiLevelType w:val="hybridMultilevel"/>
    <w:tmpl w:val="3A8A353C"/>
    <w:lvl w:ilvl="0" w:tplc="B0089AB4">
      <w:start w:val="1"/>
      <w:numFmt w:val="decimal"/>
      <w:lvlText w:val="%1."/>
      <w:lvlJc w:val="left"/>
      <w:pPr>
        <w:ind w:left="540" w:hanging="284"/>
      </w:pPr>
      <w:rPr>
        <w:rFonts w:hint="default"/>
        <w:spacing w:val="-17"/>
        <w:w w:val="100"/>
        <w:lang w:val="pl-PL" w:eastAsia="en-US" w:bidi="ar-SA"/>
      </w:rPr>
    </w:lvl>
    <w:lvl w:ilvl="1" w:tplc="574C9534">
      <w:numFmt w:val="bullet"/>
      <w:lvlText w:val="•"/>
      <w:lvlJc w:val="left"/>
      <w:pPr>
        <w:ind w:left="1504" w:hanging="284"/>
      </w:pPr>
      <w:rPr>
        <w:rFonts w:hint="default"/>
        <w:lang w:val="pl-PL" w:eastAsia="en-US" w:bidi="ar-SA"/>
      </w:rPr>
    </w:lvl>
    <w:lvl w:ilvl="2" w:tplc="66123506">
      <w:numFmt w:val="bullet"/>
      <w:lvlText w:val="•"/>
      <w:lvlJc w:val="left"/>
      <w:pPr>
        <w:ind w:left="2469" w:hanging="284"/>
      </w:pPr>
      <w:rPr>
        <w:rFonts w:hint="default"/>
        <w:lang w:val="pl-PL" w:eastAsia="en-US" w:bidi="ar-SA"/>
      </w:rPr>
    </w:lvl>
    <w:lvl w:ilvl="3" w:tplc="AADC4032">
      <w:numFmt w:val="bullet"/>
      <w:lvlText w:val="•"/>
      <w:lvlJc w:val="left"/>
      <w:pPr>
        <w:ind w:left="3433" w:hanging="284"/>
      </w:pPr>
      <w:rPr>
        <w:rFonts w:hint="default"/>
        <w:lang w:val="pl-PL" w:eastAsia="en-US" w:bidi="ar-SA"/>
      </w:rPr>
    </w:lvl>
    <w:lvl w:ilvl="4" w:tplc="1E865702">
      <w:numFmt w:val="bullet"/>
      <w:lvlText w:val="•"/>
      <w:lvlJc w:val="left"/>
      <w:pPr>
        <w:ind w:left="4398" w:hanging="284"/>
      </w:pPr>
      <w:rPr>
        <w:rFonts w:hint="default"/>
        <w:lang w:val="pl-PL" w:eastAsia="en-US" w:bidi="ar-SA"/>
      </w:rPr>
    </w:lvl>
    <w:lvl w:ilvl="5" w:tplc="41D4ABE6">
      <w:numFmt w:val="bullet"/>
      <w:lvlText w:val="•"/>
      <w:lvlJc w:val="left"/>
      <w:pPr>
        <w:ind w:left="5363" w:hanging="284"/>
      </w:pPr>
      <w:rPr>
        <w:rFonts w:hint="default"/>
        <w:lang w:val="pl-PL" w:eastAsia="en-US" w:bidi="ar-SA"/>
      </w:rPr>
    </w:lvl>
    <w:lvl w:ilvl="6" w:tplc="255E0212">
      <w:numFmt w:val="bullet"/>
      <w:lvlText w:val="•"/>
      <w:lvlJc w:val="left"/>
      <w:pPr>
        <w:ind w:left="6327" w:hanging="284"/>
      </w:pPr>
      <w:rPr>
        <w:rFonts w:hint="default"/>
        <w:lang w:val="pl-PL" w:eastAsia="en-US" w:bidi="ar-SA"/>
      </w:rPr>
    </w:lvl>
    <w:lvl w:ilvl="7" w:tplc="C9FA3332">
      <w:numFmt w:val="bullet"/>
      <w:lvlText w:val="•"/>
      <w:lvlJc w:val="left"/>
      <w:pPr>
        <w:ind w:left="7292" w:hanging="284"/>
      </w:pPr>
      <w:rPr>
        <w:rFonts w:hint="default"/>
        <w:lang w:val="pl-PL" w:eastAsia="en-US" w:bidi="ar-SA"/>
      </w:rPr>
    </w:lvl>
    <w:lvl w:ilvl="8" w:tplc="96CE0A24">
      <w:numFmt w:val="bullet"/>
      <w:lvlText w:val="•"/>
      <w:lvlJc w:val="left"/>
      <w:pPr>
        <w:ind w:left="8257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3EDE1688"/>
    <w:multiLevelType w:val="hybridMultilevel"/>
    <w:tmpl w:val="3036F636"/>
    <w:lvl w:ilvl="0" w:tplc="0E7E5B6C">
      <w:start w:val="1"/>
      <w:numFmt w:val="decimal"/>
      <w:lvlText w:val="%1."/>
      <w:lvlJc w:val="left"/>
      <w:pPr>
        <w:ind w:left="540" w:hanging="284"/>
      </w:pPr>
      <w:rPr>
        <w:rFonts w:ascii="Times New Roman" w:eastAsia="Times New Roman" w:hAnsi="Times New Roman" w:cs="Times New Roman" w:hint="default"/>
        <w:color w:val="000009"/>
        <w:spacing w:val="-17"/>
        <w:w w:val="100"/>
        <w:sz w:val="24"/>
        <w:szCs w:val="24"/>
        <w:lang w:val="pl-PL" w:eastAsia="en-US" w:bidi="ar-SA"/>
      </w:rPr>
    </w:lvl>
    <w:lvl w:ilvl="1" w:tplc="B3FC5734">
      <w:numFmt w:val="bullet"/>
      <w:lvlText w:val="•"/>
      <w:lvlJc w:val="left"/>
      <w:pPr>
        <w:ind w:left="1504" w:hanging="284"/>
      </w:pPr>
      <w:rPr>
        <w:rFonts w:hint="default"/>
        <w:lang w:val="pl-PL" w:eastAsia="en-US" w:bidi="ar-SA"/>
      </w:rPr>
    </w:lvl>
    <w:lvl w:ilvl="2" w:tplc="F0E65C4A">
      <w:numFmt w:val="bullet"/>
      <w:lvlText w:val="•"/>
      <w:lvlJc w:val="left"/>
      <w:pPr>
        <w:ind w:left="2469" w:hanging="284"/>
      </w:pPr>
      <w:rPr>
        <w:rFonts w:hint="default"/>
        <w:lang w:val="pl-PL" w:eastAsia="en-US" w:bidi="ar-SA"/>
      </w:rPr>
    </w:lvl>
    <w:lvl w:ilvl="3" w:tplc="E10876E0">
      <w:numFmt w:val="bullet"/>
      <w:lvlText w:val="•"/>
      <w:lvlJc w:val="left"/>
      <w:pPr>
        <w:ind w:left="3433" w:hanging="284"/>
      </w:pPr>
      <w:rPr>
        <w:rFonts w:hint="default"/>
        <w:lang w:val="pl-PL" w:eastAsia="en-US" w:bidi="ar-SA"/>
      </w:rPr>
    </w:lvl>
    <w:lvl w:ilvl="4" w:tplc="E60AB774">
      <w:numFmt w:val="bullet"/>
      <w:lvlText w:val="•"/>
      <w:lvlJc w:val="left"/>
      <w:pPr>
        <w:ind w:left="4398" w:hanging="284"/>
      </w:pPr>
      <w:rPr>
        <w:rFonts w:hint="default"/>
        <w:lang w:val="pl-PL" w:eastAsia="en-US" w:bidi="ar-SA"/>
      </w:rPr>
    </w:lvl>
    <w:lvl w:ilvl="5" w:tplc="7D70D3B6">
      <w:numFmt w:val="bullet"/>
      <w:lvlText w:val="•"/>
      <w:lvlJc w:val="left"/>
      <w:pPr>
        <w:ind w:left="5363" w:hanging="284"/>
      </w:pPr>
      <w:rPr>
        <w:rFonts w:hint="default"/>
        <w:lang w:val="pl-PL" w:eastAsia="en-US" w:bidi="ar-SA"/>
      </w:rPr>
    </w:lvl>
    <w:lvl w:ilvl="6" w:tplc="81A290C6">
      <w:numFmt w:val="bullet"/>
      <w:lvlText w:val="•"/>
      <w:lvlJc w:val="left"/>
      <w:pPr>
        <w:ind w:left="6327" w:hanging="284"/>
      </w:pPr>
      <w:rPr>
        <w:rFonts w:hint="default"/>
        <w:lang w:val="pl-PL" w:eastAsia="en-US" w:bidi="ar-SA"/>
      </w:rPr>
    </w:lvl>
    <w:lvl w:ilvl="7" w:tplc="7CECC5BA">
      <w:numFmt w:val="bullet"/>
      <w:lvlText w:val="•"/>
      <w:lvlJc w:val="left"/>
      <w:pPr>
        <w:ind w:left="7292" w:hanging="284"/>
      </w:pPr>
      <w:rPr>
        <w:rFonts w:hint="default"/>
        <w:lang w:val="pl-PL" w:eastAsia="en-US" w:bidi="ar-SA"/>
      </w:rPr>
    </w:lvl>
    <w:lvl w:ilvl="8" w:tplc="0FB8791E">
      <w:numFmt w:val="bullet"/>
      <w:lvlText w:val="•"/>
      <w:lvlJc w:val="left"/>
      <w:pPr>
        <w:ind w:left="8257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48940B8E"/>
    <w:multiLevelType w:val="hybridMultilevel"/>
    <w:tmpl w:val="F8F0D2A4"/>
    <w:lvl w:ilvl="0" w:tplc="8C367DA0">
      <w:start w:val="1"/>
      <w:numFmt w:val="decimal"/>
      <w:lvlText w:val="%1."/>
      <w:lvlJc w:val="left"/>
      <w:pPr>
        <w:ind w:left="540" w:hanging="284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1" w:tplc="C4EAF330">
      <w:numFmt w:val="bullet"/>
      <w:lvlText w:val="•"/>
      <w:lvlJc w:val="left"/>
      <w:pPr>
        <w:ind w:left="1504" w:hanging="284"/>
      </w:pPr>
      <w:rPr>
        <w:rFonts w:hint="default"/>
        <w:lang w:val="pl-PL" w:eastAsia="en-US" w:bidi="ar-SA"/>
      </w:rPr>
    </w:lvl>
    <w:lvl w:ilvl="2" w:tplc="199E213E">
      <w:numFmt w:val="bullet"/>
      <w:lvlText w:val="•"/>
      <w:lvlJc w:val="left"/>
      <w:pPr>
        <w:ind w:left="2469" w:hanging="284"/>
      </w:pPr>
      <w:rPr>
        <w:rFonts w:hint="default"/>
        <w:lang w:val="pl-PL" w:eastAsia="en-US" w:bidi="ar-SA"/>
      </w:rPr>
    </w:lvl>
    <w:lvl w:ilvl="3" w:tplc="8D568792">
      <w:numFmt w:val="bullet"/>
      <w:lvlText w:val="•"/>
      <w:lvlJc w:val="left"/>
      <w:pPr>
        <w:ind w:left="3433" w:hanging="284"/>
      </w:pPr>
      <w:rPr>
        <w:rFonts w:hint="default"/>
        <w:lang w:val="pl-PL" w:eastAsia="en-US" w:bidi="ar-SA"/>
      </w:rPr>
    </w:lvl>
    <w:lvl w:ilvl="4" w:tplc="4D66AC98">
      <w:numFmt w:val="bullet"/>
      <w:lvlText w:val="•"/>
      <w:lvlJc w:val="left"/>
      <w:pPr>
        <w:ind w:left="4398" w:hanging="284"/>
      </w:pPr>
      <w:rPr>
        <w:rFonts w:hint="default"/>
        <w:lang w:val="pl-PL" w:eastAsia="en-US" w:bidi="ar-SA"/>
      </w:rPr>
    </w:lvl>
    <w:lvl w:ilvl="5" w:tplc="EA402AC8">
      <w:numFmt w:val="bullet"/>
      <w:lvlText w:val="•"/>
      <w:lvlJc w:val="left"/>
      <w:pPr>
        <w:ind w:left="5363" w:hanging="284"/>
      </w:pPr>
      <w:rPr>
        <w:rFonts w:hint="default"/>
        <w:lang w:val="pl-PL" w:eastAsia="en-US" w:bidi="ar-SA"/>
      </w:rPr>
    </w:lvl>
    <w:lvl w:ilvl="6" w:tplc="B73C1E7C">
      <w:numFmt w:val="bullet"/>
      <w:lvlText w:val="•"/>
      <w:lvlJc w:val="left"/>
      <w:pPr>
        <w:ind w:left="6327" w:hanging="284"/>
      </w:pPr>
      <w:rPr>
        <w:rFonts w:hint="default"/>
        <w:lang w:val="pl-PL" w:eastAsia="en-US" w:bidi="ar-SA"/>
      </w:rPr>
    </w:lvl>
    <w:lvl w:ilvl="7" w:tplc="BC92A390">
      <w:numFmt w:val="bullet"/>
      <w:lvlText w:val="•"/>
      <w:lvlJc w:val="left"/>
      <w:pPr>
        <w:ind w:left="7292" w:hanging="284"/>
      </w:pPr>
      <w:rPr>
        <w:rFonts w:hint="default"/>
        <w:lang w:val="pl-PL" w:eastAsia="en-US" w:bidi="ar-SA"/>
      </w:rPr>
    </w:lvl>
    <w:lvl w:ilvl="8" w:tplc="3B9AD58A">
      <w:numFmt w:val="bullet"/>
      <w:lvlText w:val="•"/>
      <w:lvlJc w:val="left"/>
      <w:pPr>
        <w:ind w:left="8257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4964521A"/>
    <w:multiLevelType w:val="hybridMultilevel"/>
    <w:tmpl w:val="F6CEE9C0"/>
    <w:lvl w:ilvl="0" w:tplc="2F0EAD2A">
      <w:start w:val="1"/>
      <w:numFmt w:val="decimal"/>
      <w:lvlText w:val="%1."/>
      <w:lvlJc w:val="left"/>
      <w:pPr>
        <w:ind w:left="540" w:hanging="284"/>
      </w:pPr>
      <w:rPr>
        <w:rFonts w:ascii="Times New Roman" w:eastAsia="Times New Roman" w:hAnsi="Times New Roman" w:cs="Times New Roman" w:hint="default"/>
        <w:color w:val="000009"/>
        <w:spacing w:val="-17"/>
        <w:w w:val="99"/>
        <w:sz w:val="24"/>
        <w:szCs w:val="24"/>
        <w:lang w:val="pl-PL" w:eastAsia="en-US" w:bidi="ar-SA"/>
      </w:rPr>
    </w:lvl>
    <w:lvl w:ilvl="1" w:tplc="C2AA9470">
      <w:start w:val="1"/>
      <w:numFmt w:val="lowerLetter"/>
      <w:lvlText w:val="%2)"/>
      <w:lvlJc w:val="left"/>
      <w:pPr>
        <w:ind w:left="823" w:hanging="284"/>
      </w:pPr>
      <w:rPr>
        <w:rFonts w:ascii="Times New Roman" w:eastAsia="Times New Roman" w:hAnsi="Times New Roman" w:cs="Times New Roman" w:hint="default"/>
        <w:color w:val="000009"/>
        <w:spacing w:val="-23"/>
        <w:w w:val="99"/>
        <w:sz w:val="24"/>
        <w:szCs w:val="24"/>
        <w:lang w:val="pl-PL" w:eastAsia="en-US" w:bidi="ar-SA"/>
      </w:rPr>
    </w:lvl>
    <w:lvl w:ilvl="2" w:tplc="3BC0C048">
      <w:numFmt w:val="bullet"/>
      <w:lvlText w:val="•"/>
      <w:lvlJc w:val="left"/>
      <w:pPr>
        <w:ind w:left="1860" w:hanging="284"/>
      </w:pPr>
      <w:rPr>
        <w:rFonts w:hint="default"/>
        <w:lang w:val="pl-PL" w:eastAsia="en-US" w:bidi="ar-SA"/>
      </w:rPr>
    </w:lvl>
    <w:lvl w:ilvl="3" w:tplc="0B7CD68E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A33CC356">
      <w:numFmt w:val="bullet"/>
      <w:lvlText w:val="•"/>
      <w:lvlJc w:val="left"/>
      <w:pPr>
        <w:ind w:left="3942" w:hanging="284"/>
      </w:pPr>
      <w:rPr>
        <w:rFonts w:hint="default"/>
        <w:lang w:val="pl-PL" w:eastAsia="en-US" w:bidi="ar-SA"/>
      </w:rPr>
    </w:lvl>
    <w:lvl w:ilvl="5" w:tplc="6F6AB75A">
      <w:numFmt w:val="bullet"/>
      <w:lvlText w:val="•"/>
      <w:lvlJc w:val="left"/>
      <w:pPr>
        <w:ind w:left="4982" w:hanging="284"/>
      </w:pPr>
      <w:rPr>
        <w:rFonts w:hint="default"/>
        <w:lang w:val="pl-PL" w:eastAsia="en-US" w:bidi="ar-SA"/>
      </w:rPr>
    </w:lvl>
    <w:lvl w:ilvl="6" w:tplc="650ABAC6">
      <w:numFmt w:val="bullet"/>
      <w:lvlText w:val="•"/>
      <w:lvlJc w:val="left"/>
      <w:pPr>
        <w:ind w:left="6023" w:hanging="284"/>
      </w:pPr>
      <w:rPr>
        <w:rFonts w:hint="default"/>
        <w:lang w:val="pl-PL" w:eastAsia="en-US" w:bidi="ar-SA"/>
      </w:rPr>
    </w:lvl>
    <w:lvl w:ilvl="7" w:tplc="C7384242">
      <w:numFmt w:val="bullet"/>
      <w:lvlText w:val="•"/>
      <w:lvlJc w:val="left"/>
      <w:pPr>
        <w:ind w:left="7064" w:hanging="284"/>
      </w:pPr>
      <w:rPr>
        <w:rFonts w:hint="default"/>
        <w:lang w:val="pl-PL" w:eastAsia="en-US" w:bidi="ar-SA"/>
      </w:rPr>
    </w:lvl>
    <w:lvl w:ilvl="8" w:tplc="4DC05410">
      <w:numFmt w:val="bullet"/>
      <w:lvlText w:val="•"/>
      <w:lvlJc w:val="left"/>
      <w:pPr>
        <w:ind w:left="8104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5C7C5C83"/>
    <w:multiLevelType w:val="hybridMultilevel"/>
    <w:tmpl w:val="B692B55E"/>
    <w:lvl w:ilvl="0" w:tplc="4C76DB78">
      <w:start w:val="1"/>
      <w:numFmt w:val="decimal"/>
      <w:lvlText w:val="%1."/>
      <w:lvlJc w:val="left"/>
      <w:pPr>
        <w:ind w:left="540" w:hanging="284"/>
      </w:pPr>
      <w:rPr>
        <w:rFonts w:ascii="Times New Roman" w:eastAsia="Times New Roman" w:hAnsi="Times New Roman" w:cs="Times New Roman" w:hint="default"/>
        <w:color w:val="000009"/>
        <w:spacing w:val="-17"/>
        <w:w w:val="99"/>
        <w:sz w:val="24"/>
        <w:szCs w:val="24"/>
        <w:lang w:val="pl-PL" w:eastAsia="en-US" w:bidi="ar-SA"/>
      </w:rPr>
    </w:lvl>
    <w:lvl w:ilvl="1" w:tplc="0792CF4C">
      <w:numFmt w:val="bullet"/>
      <w:lvlText w:val="•"/>
      <w:lvlJc w:val="left"/>
      <w:pPr>
        <w:ind w:left="1504" w:hanging="284"/>
      </w:pPr>
      <w:rPr>
        <w:rFonts w:hint="default"/>
        <w:lang w:val="pl-PL" w:eastAsia="en-US" w:bidi="ar-SA"/>
      </w:rPr>
    </w:lvl>
    <w:lvl w:ilvl="2" w:tplc="3F40EC70">
      <w:numFmt w:val="bullet"/>
      <w:lvlText w:val="•"/>
      <w:lvlJc w:val="left"/>
      <w:pPr>
        <w:ind w:left="2469" w:hanging="284"/>
      </w:pPr>
      <w:rPr>
        <w:rFonts w:hint="default"/>
        <w:lang w:val="pl-PL" w:eastAsia="en-US" w:bidi="ar-SA"/>
      </w:rPr>
    </w:lvl>
    <w:lvl w:ilvl="3" w:tplc="0CC8CEE8">
      <w:numFmt w:val="bullet"/>
      <w:lvlText w:val="•"/>
      <w:lvlJc w:val="left"/>
      <w:pPr>
        <w:ind w:left="3433" w:hanging="284"/>
      </w:pPr>
      <w:rPr>
        <w:rFonts w:hint="default"/>
        <w:lang w:val="pl-PL" w:eastAsia="en-US" w:bidi="ar-SA"/>
      </w:rPr>
    </w:lvl>
    <w:lvl w:ilvl="4" w:tplc="2760DAE4">
      <w:numFmt w:val="bullet"/>
      <w:lvlText w:val="•"/>
      <w:lvlJc w:val="left"/>
      <w:pPr>
        <w:ind w:left="4398" w:hanging="284"/>
      </w:pPr>
      <w:rPr>
        <w:rFonts w:hint="default"/>
        <w:lang w:val="pl-PL" w:eastAsia="en-US" w:bidi="ar-SA"/>
      </w:rPr>
    </w:lvl>
    <w:lvl w:ilvl="5" w:tplc="F3EE8E16">
      <w:numFmt w:val="bullet"/>
      <w:lvlText w:val="•"/>
      <w:lvlJc w:val="left"/>
      <w:pPr>
        <w:ind w:left="5363" w:hanging="284"/>
      </w:pPr>
      <w:rPr>
        <w:rFonts w:hint="default"/>
        <w:lang w:val="pl-PL" w:eastAsia="en-US" w:bidi="ar-SA"/>
      </w:rPr>
    </w:lvl>
    <w:lvl w:ilvl="6" w:tplc="75F6F582">
      <w:numFmt w:val="bullet"/>
      <w:lvlText w:val="•"/>
      <w:lvlJc w:val="left"/>
      <w:pPr>
        <w:ind w:left="6327" w:hanging="284"/>
      </w:pPr>
      <w:rPr>
        <w:rFonts w:hint="default"/>
        <w:lang w:val="pl-PL" w:eastAsia="en-US" w:bidi="ar-SA"/>
      </w:rPr>
    </w:lvl>
    <w:lvl w:ilvl="7" w:tplc="066CA726">
      <w:numFmt w:val="bullet"/>
      <w:lvlText w:val="•"/>
      <w:lvlJc w:val="left"/>
      <w:pPr>
        <w:ind w:left="7292" w:hanging="284"/>
      </w:pPr>
      <w:rPr>
        <w:rFonts w:hint="default"/>
        <w:lang w:val="pl-PL" w:eastAsia="en-US" w:bidi="ar-SA"/>
      </w:rPr>
    </w:lvl>
    <w:lvl w:ilvl="8" w:tplc="D092E876">
      <w:numFmt w:val="bullet"/>
      <w:lvlText w:val="•"/>
      <w:lvlJc w:val="left"/>
      <w:pPr>
        <w:ind w:left="8257" w:hanging="284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74"/>
    <w:rsid w:val="001322C5"/>
    <w:rsid w:val="00362074"/>
    <w:rsid w:val="004A6AB7"/>
    <w:rsid w:val="00C2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AC57"/>
  <w15:chartTrackingRefBased/>
  <w15:docId w15:val="{4957CD75-3306-4A38-84F0-206F744D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2C5"/>
  </w:style>
  <w:style w:type="paragraph" w:styleId="Stopka">
    <w:name w:val="footer"/>
    <w:basedOn w:val="Normalny"/>
    <w:link w:val="StopkaZnak"/>
    <w:uiPriority w:val="99"/>
    <w:unhideWhenUsed/>
    <w:rsid w:val="00132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chelm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1132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2020-12-21T11:08:00Z</dcterms:created>
  <dcterms:modified xsi:type="dcterms:W3CDTF">2020-12-21T14:16:00Z</dcterms:modified>
</cp:coreProperties>
</file>